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1C25" w:rsidRDefault="00C11C25" w:rsidP="006C0B77">
      <w:pPr>
        <w:spacing w:after="0"/>
        <w:ind w:firstLine="709"/>
        <w:jc w:val="both"/>
        <w:rPr>
          <w:lang w:val="az-Latn-AZ"/>
        </w:rPr>
      </w:pPr>
      <w:r w:rsidRPr="00C11C25">
        <w:t xml:space="preserve">Каспийская Экологическая Программа </w:t>
      </w:r>
    </w:p>
    <w:p w:rsidR="00C11C25" w:rsidRDefault="00C11C25" w:rsidP="006C0B77">
      <w:pPr>
        <w:spacing w:after="0"/>
        <w:ind w:firstLine="709"/>
        <w:jc w:val="both"/>
        <w:rPr>
          <w:lang w:val="az-Latn-AZ"/>
        </w:rPr>
      </w:pPr>
    </w:p>
    <w:p w:rsidR="00C11C25" w:rsidRDefault="00C11C25" w:rsidP="006C0B77">
      <w:pPr>
        <w:spacing w:after="0"/>
        <w:ind w:firstLine="709"/>
        <w:jc w:val="both"/>
        <w:rPr>
          <w:lang w:val="az-Latn-AZ"/>
        </w:rPr>
      </w:pPr>
      <w:r w:rsidRPr="00C11C25">
        <w:t xml:space="preserve"> </w:t>
      </w:r>
      <w:r w:rsidRPr="00C11C25">
        <w:rPr>
          <w:b/>
          <w:bCs/>
        </w:rPr>
        <w:t>Каспийская Экологическая Программа (КЭП)</w:t>
      </w:r>
      <w:r w:rsidRPr="00C11C25">
        <w:t xml:space="preserve"> – «зонтичная» программа, созданная для пяти прикаспийских государств (Азербайджанская Республика, Исламская Республика Иран, Республика Казахстан, Российская Федерация и Туркменистан) и по их инициативе, с целью остановить ухудшение состояния окружающей среды Каспийского моря и помочь устойчивому развитию региона. </w:t>
      </w:r>
    </w:p>
    <w:p w:rsidR="00C11C25" w:rsidRDefault="00C11C25" w:rsidP="006C0B77">
      <w:pPr>
        <w:spacing w:after="0"/>
        <w:ind w:firstLine="709"/>
        <w:jc w:val="both"/>
        <w:rPr>
          <w:lang w:val="az-Latn-AZ"/>
        </w:rPr>
      </w:pPr>
    </w:p>
    <w:p w:rsidR="00C11C25" w:rsidRDefault="00C11C25" w:rsidP="006C0B77">
      <w:pPr>
        <w:spacing w:after="0"/>
        <w:ind w:firstLine="709"/>
        <w:jc w:val="both"/>
        <w:rPr>
          <w:lang w:val="az-Latn-AZ"/>
        </w:rPr>
      </w:pPr>
      <w:r w:rsidRPr="00C11C25">
        <w:t xml:space="preserve">КЭП появилась в результате общего стремления к региональному сотрудничеству, подтвержденного, начиная с 1991 г., рядом региональных соглашений. В конечном счете, она была утверждена в 1995 г. и начала свою работу в 1998 г. </w:t>
      </w:r>
    </w:p>
    <w:p w:rsidR="00C11C25" w:rsidRDefault="00C11C25" w:rsidP="006C0B77">
      <w:pPr>
        <w:spacing w:after="0"/>
        <w:ind w:firstLine="709"/>
        <w:jc w:val="both"/>
        <w:rPr>
          <w:lang w:val="az-Latn-AZ"/>
        </w:rPr>
      </w:pPr>
      <w:r w:rsidRPr="00C11C25">
        <w:rPr>
          <w:b/>
          <w:bCs/>
        </w:rPr>
        <w:t>Главная цель КЭП</w:t>
      </w:r>
      <w:r w:rsidRPr="00C11C25">
        <w:t xml:space="preserve"> заключается в «достижении экологически устойчивого развития и управления окружающей средой (включая живые организмы и качество воды) Каспийского моря для создания на долгосрочной основе наибольших благ для населения данного региона, одновременно обеспечивая сохранность здоровья людей, экологическую целостность и устойчивость региона для будущих поколений» </w:t>
      </w:r>
    </w:p>
    <w:p w:rsidR="00C11C25" w:rsidRDefault="00C11C25" w:rsidP="006C0B77">
      <w:pPr>
        <w:spacing w:after="0"/>
        <w:ind w:firstLine="709"/>
        <w:jc w:val="both"/>
        <w:rPr>
          <w:lang w:val="az-Latn-AZ"/>
        </w:rPr>
      </w:pPr>
    </w:p>
    <w:p w:rsidR="00C11C25" w:rsidRDefault="00C11C25" w:rsidP="006C0B77">
      <w:pPr>
        <w:spacing w:after="0"/>
        <w:ind w:firstLine="709"/>
        <w:jc w:val="both"/>
        <w:rPr>
          <w:lang w:val="az-Latn-AZ"/>
        </w:rPr>
      </w:pPr>
      <w:r w:rsidRPr="00C11C25">
        <w:rPr>
          <w:b/>
          <w:bCs/>
        </w:rPr>
        <w:t>Организационная структура Программы</w:t>
      </w:r>
      <w:r w:rsidRPr="00C11C25">
        <w:t xml:space="preserve"> такова: Руководящий Комитет, Координационное Бюро Программы (КБП), Региональные Консультативные Группы (РКГ), Национальные Каспийские структуры, Национальные Координаторы и Координаторы по реализации Стратегического Плана Действий (КРСПД). </w:t>
      </w:r>
    </w:p>
    <w:p w:rsidR="00C11C25" w:rsidRDefault="00C11C25" w:rsidP="006C0B77">
      <w:pPr>
        <w:spacing w:after="0"/>
        <w:ind w:firstLine="709"/>
        <w:jc w:val="both"/>
      </w:pPr>
      <w:r w:rsidRPr="00C11C25">
        <w:t xml:space="preserve">Руководящий Комитет – основной руководящий орган КЭП. В Комитет входят представители всех пяти прикаспийских государств, обычно на уровне министров или заместителей министров. Членами Руководящего Комитета являются Программа Организации Объединенных Наций по окружающей среде (ЮНЕП), Всемирный Банк, Программа технического содействия Европейского Союза Содружеству Независимых Государств (ЕС-ТАСИС) и Программа Развития Организации Объединенных Наций (ПРООН). </w:t>
      </w:r>
    </w:p>
    <w:p w:rsidR="00C11C25" w:rsidRDefault="00C11C25" w:rsidP="006C0B77">
      <w:pPr>
        <w:spacing w:after="0"/>
        <w:ind w:firstLine="709"/>
        <w:jc w:val="both"/>
      </w:pPr>
    </w:p>
    <w:p w:rsidR="00C11C25" w:rsidRDefault="00C11C25" w:rsidP="006C0B77">
      <w:pPr>
        <w:spacing w:after="0"/>
        <w:ind w:firstLine="709"/>
        <w:jc w:val="both"/>
      </w:pPr>
      <w:r w:rsidRPr="00C11C25">
        <w:t xml:space="preserve">В обязанности Руководящего Комитета КЭП входит разработка рабочих планов и мониторинг их реализации, а также общее руководство реализацией проекта. Координационное Бюро Программы (КБП) осуществляет повседневную координацию региональных компонентов КЭП и действует в качестве секретариата Руководящего Комитета. </w:t>
      </w:r>
    </w:p>
    <w:p w:rsidR="00C11C25" w:rsidRDefault="00C11C25" w:rsidP="006C0B77">
      <w:pPr>
        <w:spacing w:after="0"/>
        <w:ind w:firstLine="709"/>
        <w:jc w:val="both"/>
      </w:pPr>
    </w:p>
    <w:p w:rsidR="00C11C25" w:rsidRDefault="00C11C25" w:rsidP="006C0B77">
      <w:pPr>
        <w:spacing w:after="0"/>
        <w:ind w:firstLine="709"/>
        <w:jc w:val="both"/>
      </w:pPr>
      <w:r w:rsidRPr="00C11C25">
        <w:t xml:space="preserve">КБП выполняет ряд функций, включая следующие: </w:t>
      </w:r>
    </w:p>
    <w:p w:rsidR="00C11C25" w:rsidRDefault="00C11C25" w:rsidP="006C0B77">
      <w:pPr>
        <w:spacing w:after="0"/>
        <w:ind w:firstLine="709"/>
        <w:jc w:val="both"/>
      </w:pPr>
    </w:p>
    <w:p w:rsidR="00C11C25" w:rsidRDefault="00C11C25" w:rsidP="006C0B77">
      <w:pPr>
        <w:spacing w:after="0"/>
        <w:ind w:firstLine="709"/>
        <w:jc w:val="both"/>
      </w:pPr>
      <w:r>
        <w:t xml:space="preserve">- </w:t>
      </w:r>
      <w:r w:rsidRPr="00C11C25">
        <w:t xml:space="preserve">обеспечивает диалог между прикаспийскими государствами и международными партнерами по вопросам охраны среды Каспия; </w:t>
      </w:r>
    </w:p>
    <w:p w:rsidR="00C11C25" w:rsidRDefault="00C11C25" w:rsidP="006C0B77">
      <w:pPr>
        <w:spacing w:after="0"/>
        <w:ind w:firstLine="709"/>
        <w:jc w:val="both"/>
      </w:pPr>
      <w:r>
        <w:lastRenderedPageBreak/>
        <w:t xml:space="preserve">- </w:t>
      </w:r>
      <w:r w:rsidRPr="00C11C25">
        <w:t xml:space="preserve">поддерживает связи между Национальными Координаторами и национальными координационными структурами в пяти прикаспийских государствах; </w:t>
      </w:r>
    </w:p>
    <w:p w:rsidR="00C11C25" w:rsidRDefault="00C11C25" w:rsidP="006C0B77">
      <w:pPr>
        <w:spacing w:after="0"/>
        <w:ind w:firstLine="709"/>
        <w:jc w:val="both"/>
      </w:pPr>
    </w:p>
    <w:p w:rsidR="00C11C25" w:rsidRDefault="00C11C25" w:rsidP="006C0B77">
      <w:pPr>
        <w:spacing w:after="0"/>
        <w:ind w:firstLine="709"/>
        <w:jc w:val="both"/>
      </w:pPr>
      <w:r>
        <w:t>-</w:t>
      </w:r>
      <w:r w:rsidRPr="00C11C25">
        <w:t xml:space="preserve">является временным секретариатом Каспийских Региональных Консультативных Групп (РКГ); </w:t>
      </w:r>
    </w:p>
    <w:p w:rsidR="00C11C25" w:rsidRDefault="00C11C25" w:rsidP="006C0B77">
      <w:pPr>
        <w:spacing w:after="0"/>
        <w:ind w:firstLine="709"/>
        <w:jc w:val="both"/>
      </w:pPr>
    </w:p>
    <w:p w:rsidR="00C11C25" w:rsidRDefault="00C11C25" w:rsidP="006C0B77">
      <w:pPr>
        <w:spacing w:after="0"/>
        <w:ind w:firstLine="709"/>
        <w:jc w:val="both"/>
      </w:pPr>
      <w:r>
        <w:t>-</w:t>
      </w:r>
      <w:r w:rsidRPr="00C11C25">
        <w:t xml:space="preserve">поддерживает связь с другими проектами, организациями и инициативами на Каспии; </w:t>
      </w:r>
    </w:p>
    <w:p w:rsidR="00C11C25" w:rsidRDefault="00C11C25" w:rsidP="006C0B77">
      <w:pPr>
        <w:spacing w:after="0"/>
        <w:ind w:firstLine="709"/>
        <w:jc w:val="both"/>
      </w:pPr>
    </w:p>
    <w:p w:rsidR="00C11C25" w:rsidRDefault="00C11C25" w:rsidP="006C0B77">
      <w:pPr>
        <w:spacing w:after="0"/>
        <w:ind w:firstLine="709"/>
        <w:jc w:val="both"/>
      </w:pPr>
      <w:r>
        <w:t>-</w:t>
      </w:r>
      <w:r w:rsidRPr="00C11C25">
        <w:t xml:space="preserve">является коммуникационным центром КЭП; </w:t>
      </w:r>
    </w:p>
    <w:p w:rsidR="00C11C25" w:rsidRDefault="00C11C25" w:rsidP="006C0B77">
      <w:pPr>
        <w:spacing w:after="0"/>
        <w:ind w:firstLine="709"/>
        <w:jc w:val="both"/>
      </w:pPr>
    </w:p>
    <w:p w:rsidR="00C11C25" w:rsidRDefault="00C11C25" w:rsidP="006C0B77">
      <w:pPr>
        <w:spacing w:after="0"/>
        <w:ind w:firstLine="709"/>
        <w:jc w:val="both"/>
      </w:pPr>
      <w:r>
        <w:t>-</w:t>
      </w:r>
      <w:r w:rsidRPr="00C11C25">
        <w:t xml:space="preserve">координирует управление данными и информацией в КЭП; </w:t>
      </w:r>
    </w:p>
    <w:p w:rsidR="00C11C25" w:rsidRDefault="00C11C25" w:rsidP="006C0B77">
      <w:pPr>
        <w:spacing w:after="0"/>
        <w:ind w:firstLine="709"/>
        <w:jc w:val="both"/>
      </w:pPr>
    </w:p>
    <w:p w:rsidR="00C11C25" w:rsidRDefault="00C11C25" w:rsidP="006C0B77">
      <w:pPr>
        <w:spacing w:after="0"/>
        <w:ind w:firstLine="709"/>
        <w:jc w:val="both"/>
      </w:pPr>
      <w:r>
        <w:t>-</w:t>
      </w:r>
      <w:r w:rsidRPr="00C11C25">
        <w:t xml:space="preserve">оказывает содействие Национальным Каспийским Планам Действий и Стратегическому Плану Действий в мобилизации ресурсов. </w:t>
      </w:r>
    </w:p>
    <w:p w:rsidR="00C11C25" w:rsidRDefault="00C11C25" w:rsidP="006C0B77">
      <w:pPr>
        <w:spacing w:after="0"/>
        <w:ind w:firstLine="709"/>
        <w:jc w:val="both"/>
      </w:pPr>
    </w:p>
    <w:p w:rsidR="00130C9D" w:rsidRDefault="00C11C25" w:rsidP="006C0B77">
      <w:pPr>
        <w:spacing w:after="0"/>
        <w:ind w:firstLine="709"/>
        <w:jc w:val="both"/>
      </w:pPr>
      <w:r w:rsidRPr="00C11C25">
        <w:t xml:space="preserve">В КБП работают представители разных стран и культур. </w:t>
      </w:r>
    </w:p>
    <w:p w:rsidR="00130C9D" w:rsidRDefault="00130C9D" w:rsidP="006C0B77">
      <w:pPr>
        <w:spacing w:after="0"/>
        <w:ind w:firstLine="709"/>
        <w:jc w:val="both"/>
      </w:pPr>
    </w:p>
    <w:p w:rsidR="00130C9D" w:rsidRDefault="00C11C25" w:rsidP="006C0B77">
      <w:pPr>
        <w:spacing w:after="0"/>
        <w:ind w:firstLine="709"/>
        <w:jc w:val="both"/>
      </w:pPr>
      <w:r w:rsidRPr="00130C9D">
        <w:rPr>
          <w:b/>
          <w:bCs/>
        </w:rPr>
        <w:t>Цель Региональных Консультативных Групп</w:t>
      </w:r>
      <w:r w:rsidRPr="00C11C25">
        <w:t xml:space="preserve"> (РКГ) заключается в том, чтобы помогать Координационному Бюро Программы координировать деятельность программы в приоритетных проблемных областях, определенных регионом. Региональные Консультативные Группы следят за реализацией КЭП в своей специальной сфере и, где необходимо, разрабатывают специальные планы по реализации. Вклад прибрежных государств в региональную координацию КЭП осуществляется через эти группы. </w:t>
      </w:r>
    </w:p>
    <w:p w:rsidR="00130C9D" w:rsidRDefault="00130C9D" w:rsidP="006C0B77">
      <w:pPr>
        <w:spacing w:after="0"/>
        <w:ind w:firstLine="709"/>
        <w:jc w:val="both"/>
      </w:pPr>
    </w:p>
    <w:p w:rsidR="00130C9D" w:rsidRDefault="00C11C25" w:rsidP="006C0B77">
      <w:pPr>
        <w:spacing w:after="0"/>
        <w:ind w:firstLine="709"/>
        <w:jc w:val="both"/>
      </w:pPr>
      <w:r w:rsidRPr="00130C9D">
        <w:rPr>
          <w:b/>
          <w:bCs/>
        </w:rPr>
        <w:t>В настоящее время существует пять Региональных Консультативных Групп: по биоразнообразию и видам-вселенцам, рыбному хозяйству, реагированию на чрезвычайные ситуации, загрязнению и устойчивому развитию прибрежной зоны.</w:t>
      </w:r>
      <w:r w:rsidRPr="00C11C25">
        <w:t xml:space="preserve">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Национальные координационные структуры (НКС) в каждой стране отвечают за координацию реализации НКПД, реализацию СПД на национальном уровне и обеспечение национального вклада в региональную программу.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НКС – это постоянные органы, которыми руководят Национальные Координаторы, поддерживающие связь с КБП и имеющие полную информацию о деятельности КБП. Национальные Координаторы (НК) – главные контактные лица во всех пяти государствах КЭП. Национальные Координаторы занимают государственные посты и лично руководят деятельностью национальных координационных структур; в их обязанности входит координация на уровне реализации. Координатор по реализации СПД </w:t>
      </w:r>
      <w:r w:rsidRPr="00C11C25">
        <w:lastRenderedPageBreak/>
        <w:t xml:space="preserve">(КРСПД) работает в тесном сотрудничестве с НК в рамках существующих НКС, в то же время, ведя продолжительный конструктивный диалог с партнерами КЭП, с целью поддерживать своевременную и полную связь с КЭП по вопросам реализации СПД, НКПД, КЭП-СПД и другими региональными экологическими инициативами под эгидой КЭП.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В контексте КЭП и рамочной структуры реализации, созданной ее различными программами и проектами, </w:t>
      </w:r>
      <w:r w:rsidRPr="00130C9D">
        <w:rPr>
          <w:b/>
          <w:bCs/>
        </w:rPr>
        <w:t>задачи пяти прикаспийских государств заключаются в следующем</w:t>
      </w:r>
      <w:r w:rsidRPr="00C11C25">
        <w:t xml:space="preserve">: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Содействовать созданию общей стратегической политики и направлять работу КЭП через представительство в Руководящем Комитете;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Оказывать поддержку КЭП по техническим вопросам и вопросам управления через представительство в Консультативных Группах;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Задавать общее направление политике КЭП через свои национальные координационные структуры и межсекторные координационные группы;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Обеспечивать, чтобы политика Руководящего Комитета была отражена в национальных политических направлениях, связанных с КЭП, и соответствующих мероприятиях по программе;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Осуществлять финансовый и иной вклад и брать на себя обязательства по реализации Национальных Каспийских Планов Действий и Стратегического Плана Действий. </w:t>
      </w:r>
    </w:p>
    <w:p w:rsidR="00130C9D" w:rsidRDefault="00130C9D" w:rsidP="006C0B77">
      <w:pPr>
        <w:spacing w:after="0"/>
        <w:ind w:firstLine="709"/>
        <w:jc w:val="both"/>
      </w:pPr>
    </w:p>
    <w:p w:rsidR="00130C9D" w:rsidRDefault="00C11C25" w:rsidP="006C0B77">
      <w:pPr>
        <w:spacing w:after="0"/>
        <w:ind w:firstLine="709"/>
        <w:jc w:val="both"/>
      </w:pPr>
      <w:r w:rsidRPr="00130C9D">
        <w:rPr>
          <w:b/>
          <w:bCs/>
        </w:rPr>
        <w:t>Основными международными партнерами КЭП являются</w:t>
      </w:r>
      <w:r w:rsidRPr="00C11C25">
        <w:t xml:space="preserve"> ЕС-ТАСИС, ПРООН, ЮНЕП, Всемирный Банк и ЮНОПС. </w:t>
      </w:r>
    </w:p>
    <w:p w:rsidR="00130C9D" w:rsidRDefault="00130C9D" w:rsidP="006C0B77">
      <w:pPr>
        <w:spacing w:after="0"/>
        <w:ind w:firstLine="709"/>
        <w:jc w:val="both"/>
      </w:pPr>
    </w:p>
    <w:p w:rsidR="00130C9D" w:rsidRDefault="00C11C25" w:rsidP="006C0B77">
      <w:pPr>
        <w:spacing w:after="0"/>
        <w:ind w:firstLine="709"/>
        <w:jc w:val="both"/>
      </w:pPr>
      <w:r w:rsidRPr="00C11C25">
        <w:t>Первая фаза КЭП (1998-2002 гг.)</w:t>
      </w:r>
      <w:r w:rsidR="00130C9D">
        <w:t xml:space="preserve"> </w:t>
      </w:r>
      <w:r w:rsidRPr="00C11C25">
        <w:t xml:space="preserve">стала началом тесного партнерства между прикаспийскими государствами и их международными партнерами, включая ЕС-ТАСИС, ПРООН, ЮНЕП и Всемирный Банк, в общем стремлении остановить ухудшение состояния окружающей среды Каспийского моря и упрочить устойчивое развитие региона.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Среди других международных партнеров – двусторонние доноры, компании, международные НПО и некоторые агентства ООН, например, Международное агентство по атомной энергии (МАГАТЭ), Управление ООН по обслуживанию проектов (ЮНОПС), Организация Объединенных Наций по вопросам образования, науки и культуры (ЮНЕСКО), Продовольственная и сельскохозяйственная Организация Объединенных Наций (ФАО), Всемирная организация здравоохранения (ВОЗ), Всемирная метеорологическая организация (ВМО) и Международная морская организация (ИМО). Успех </w:t>
      </w:r>
      <w:r w:rsidRPr="00C11C25">
        <w:lastRenderedPageBreak/>
        <w:t xml:space="preserve">КЭП, включая ее устойчивость, зависит не только от правительств и международных партнеров, но и от заинтересованных сторон.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Экологические проблемы Каспия оказывают непосредственное воздействие на доход и здоровье миллионов жителей прибрежных территорий, а также на миллионное население прикаспийских государств. КЭП считает этих людей и их сообщества своими главными заинтересованными сторонами.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Помимо этого, были выявлены следующие заинтересованные стороны: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Неправительственные организации (НПО);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Местные органы власти;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Частный сектор;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Учебные заведения;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Университеты и академии наук; </w:t>
      </w:r>
    </w:p>
    <w:p w:rsidR="00130C9D" w:rsidRDefault="00130C9D" w:rsidP="006C0B77">
      <w:pPr>
        <w:spacing w:after="0"/>
        <w:ind w:firstLine="709"/>
        <w:jc w:val="both"/>
      </w:pPr>
    </w:p>
    <w:p w:rsidR="00130C9D" w:rsidRDefault="00C11C25" w:rsidP="006C0B77">
      <w:pPr>
        <w:spacing w:after="0"/>
        <w:ind w:firstLine="709"/>
        <w:jc w:val="both"/>
      </w:pPr>
      <w:r w:rsidRPr="00C11C25">
        <w:t xml:space="preserve">• Промышленность; </w:t>
      </w:r>
    </w:p>
    <w:p w:rsidR="00130C9D" w:rsidRDefault="00130C9D" w:rsidP="006C0B77">
      <w:pPr>
        <w:spacing w:after="0"/>
        <w:ind w:firstLine="709"/>
        <w:jc w:val="both"/>
      </w:pPr>
    </w:p>
    <w:p w:rsidR="00805E2F" w:rsidRDefault="00C11C25" w:rsidP="006C0B77">
      <w:pPr>
        <w:spacing w:after="0"/>
        <w:ind w:firstLine="709"/>
        <w:jc w:val="both"/>
      </w:pPr>
      <w:r w:rsidRPr="00C11C25">
        <w:t xml:space="preserve">• Общественные организации. </w:t>
      </w:r>
    </w:p>
    <w:p w:rsidR="00805E2F" w:rsidRDefault="00805E2F" w:rsidP="006C0B77">
      <w:pPr>
        <w:spacing w:after="0"/>
        <w:ind w:firstLine="709"/>
        <w:jc w:val="both"/>
      </w:pPr>
    </w:p>
    <w:p w:rsidR="00805E2F" w:rsidRDefault="00805E2F" w:rsidP="00805E2F">
      <w:pPr>
        <w:spacing w:after="0"/>
        <w:ind w:firstLine="709"/>
        <w:jc w:val="both"/>
      </w:pPr>
      <w:r w:rsidRPr="00805E2F">
        <w:t xml:space="preserve">КЭП поощряет информированность и участие общественности с целью ее полного привлечения к своей работе, а также ассоциации частного сектора (особенно компании нефтегазового сектора), академии и исследовательские институты, местные и региональные правительства, НПО, ассоциации педагогов и местные общественные организации. Это участие в значительной степени помогло процессу планирования и составления Трансграничного Диагностического Анализа (ТДА)/ Национальных Каспийских Планов Действий (НКПД)/ Стратегического Плана Действий (СПД). При поддержке и участии КЭП были выявлены заинтересованные стороны; их мобилизация в структуре Каспийских инициативных групп (КИГ) началась во время первой фазы КЭП, однако фактическое создание групп входит в задачи второй фазы. Заинтересованные стороны будут организовывать встречи с целью выявить вопросы и проблемы, провести оценку и анализ, распределить проблемы в порядке приоритетности. </w:t>
      </w:r>
    </w:p>
    <w:p w:rsidR="00805E2F" w:rsidRDefault="00805E2F" w:rsidP="006C0B77">
      <w:pPr>
        <w:spacing w:after="0"/>
        <w:ind w:firstLine="709"/>
        <w:jc w:val="both"/>
      </w:pPr>
    </w:p>
    <w:p w:rsidR="00805E2F" w:rsidRDefault="00805E2F" w:rsidP="006C0B77">
      <w:pPr>
        <w:spacing w:after="0"/>
        <w:ind w:firstLine="709"/>
        <w:jc w:val="both"/>
      </w:pPr>
    </w:p>
    <w:p w:rsidR="00805E2F" w:rsidRDefault="00805E2F" w:rsidP="006C0B77">
      <w:pPr>
        <w:spacing w:after="0"/>
        <w:ind w:firstLine="709"/>
        <w:jc w:val="both"/>
      </w:pPr>
    </w:p>
    <w:p w:rsidR="00805E2F" w:rsidRDefault="00805E2F" w:rsidP="006C0B77">
      <w:pPr>
        <w:spacing w:after="0"/>
        <w:ind w:firstLine="709"/>
        <w:jc w:val="both"/>
      </w:pPr>
      <w:r w:rsidRPr="00805E2F">
        <w:rPr>
          <w:b/>
          <w:bCs/>
        </w:rPr>
        <w:t>Успехи КЭП</w:t>
      </w:r>
      <w:r w:rsidRPr="00805E2F">
        <w:t xml:space="preserve">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 В течение первой фазы своей деятельности с 1998 по 2003 г. КЭП получила серьезную поддержку всех прикаспийских государств в создании </w:t>
      </w:r>
      <w:r w:rsidRPr="00805E2F">
        <w:lastRenderedPageBreak/>
        <w:t xml:space="preserve">единой региональной структуры, которая будет координировать деятельность по решению региональных проблем охраны окружающей среды Каспийского моря. Прежде всего, КЭП сумела стать региональным координационным механизмом, с помощью которого пять прикаспийских государств при поддержке международного сообщества могут рассматривать способы решения природоохранных проблем Каспийского моря, как на национальном, так и на региональном уровне. </w:t>
      </w:r>
    </w:p>
    <w:p w:rsidR="00805E2F" w:rsidRDefault="00805E2F" w:rsidP="006C0B77">
      <w:pPr>
        <w:spacing w:after="0"/>
        <w:ind w:firstLine="709"/>
        <w:jc w:val="both"/>
      </w:pPr>
    </w:p>
    <w:p w:rsidR="00805E2F" w:rsidRDefault="00805E2F" w:rsidP="006C0B77">
      <w:pPr>
        <w:spacing w:after="0"/>
        <w:ind w:firstLine="709"/>
        <w:jc w:val="both"/>
      </w:pPr>
      <w:r w:rsidRPr="00805E2F">
        <w:rPr>
          <w:b/>
          <w:bCs/>
        </w:rPr>
        <w:t>Первая фаза КЭП была посвящена</w:t>
      </w:r>
      <w:r w:rsidRPr="00805E2F">
        <w:t xml:space="preserve">: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1) созданию Координационного Бюро Программы;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2) созданию Каспийских Региональных Тематических Центров / Тем;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3) составлению Трансграничного Диагностического Анализа </w:t>
      </w:r>
      <w:r w:rsidRPr="00805E2F">
        <w:rPr>
          <w:b/>
          <w:bCs/>
        </w:rPr>
        <w:t>(ТДА);</w:t>
      </w:r>
      <w:r w:rsidRPr="00805E2F">
        <w:t xml:space="preserve">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4) разработке Национальных Каспийских Планов Действий </w:t>
      </w:r>
      <w:r w:rsidRPr="00805E2F">
        <w:rPr>
          <w:b/>
          <w:bCs/>
        </w:rPr>
        <w:t>(НКПД);</w:t>
      </w:r>
      <w:r w:rsidRPr="00805E2F">
        <w:t xml:space="preserve">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5) составлению Стратегического Плана Действий </w:t>
      </w:r>
      <w:r w:rsidRPr="00805E2F">
        <w:rPr>
          <w:b/>
          <w:bCs/>
        </w:rPr>
        <w:t>(СПД);</w:t>
      </w:r>
      <w:r w:rsidRPr="00805E2F">
        <w:t xml:space="preserve">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6) осуществлению Проекта Портфеля Приоритетных Инвестиций;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 7) разработке Рамочной Конвенции по Защите морской среды Каспийского моря. </w:t>
      </w:r>
    </w:p>
    <w:p w:rsidR="00805E2F" w:rsidRDefault="00805E2F" w:rsidP="006C0B77">
      <w:pPr>
        <w:spacing w:after="0"/>
        <w:ind w:firstLine="709"/>
        <w:jc w:val="both"/>
      </w:pPr>
    </w:p>
    <w:p w:rsidR="00805E2F" w:rsidRDefault="00805E2F" w:rsidP="006C0B77">
      <w:pPr>
        <w:spacing w:after="0"/>
        <w:ind w:firstLine="709"/>
        <w:jc w:val="both"/>
      </w:pPr>
      <w:r w:rsidRPr="00805E2F">
        <w:rPr>
          <w:b/>
          <w:bCs/>
        </w:rPr>
        <w:t>Цель ТДА</w:t>
      </w:r>
      <w:r w:rsidRPr="00805E2F">
        <w:t xml:space="preserve"> заключалась в том, чтобы установить относительную значимость источников, а также первичных и основных причин трансграничных водных проблем Каспия и определить возможные профилактические и компенсационные меры.</w:t>
      </w:r>
    </w:p>
    <w:p w:rsidR="00805E2F" w:rsidRDefault="00805E2F" w:rsidP="006C0B77">
      <w:pPr>
        <w:spacing w:after="0"/>
        <w:ind w:firstLine="709"/>
        <w:jc w:val="both"/>
      </w:pPr>
    </w:p>
    <w:p w:rsidR="00805E2F" w:rsidRDefault="00805E2F" w:rsidP="006C0B77">
      <w:pPr>
        <w:spacing w:after="0"/>
        <w:ind w:firstLine="709"/>
        <w:jc w:val="both"/>
      </w:pPr>
      <w:r w:rsidRPr="00805E2F">
        <w:t xml:space="preserve"> В </w:t>
      </w:r>
      <w:r w:rsidRPr="00805E2F">
        <w:rPr>
          <w:b/>
          <w:bCs/>
        </w:rPr>
        <w:t xml:space="preserve">НКПД </w:t>
      </w:r>
      <w:r w:rsidRPr="00805E2F">
        <w:t>указаны необходимые политические, социальные, культурные, финансовые, экономические и технические мероприятия, которые должны быть выполнены на национальном уровне, чтобы решить н а ц и о н а л ь н ы е и региональные т р а н с г р а н и ч н ы е природоохранные вопросы и, таким образом, добиться устойчивого развития населения Каспийского региона.</w:t>
      </w:r>
    </w:p>
    <w:p w:rsidR="00805E2F" w:rsidRDefault="00805E2F" w:rsidP="006C0B77">
      <w:pPr>
        <w:spacing w:after="0"/>
        <w:ind w:firstLine="709"/>
        <w:jc w:val="both"/>
      </w:pPr>
    </w:p>
    <w:p w:rsidR="00805E2F" w:rsidRDefault="00805E2F" w:rsidP="006C0B77">
      <w:pPr>
        <w:spacing w:after="0"/>
        <w:ind w:firstLine="709"/>
        <w:jc w:val="both"/>
      </w:pPr>
      <w:r w:rsidRPr="00805E2F">
        <w:t xml:space="preserve"> В </w:t>
      </w:r>
      <w:r w:rsidRPr="00805E2F">
        <w:rPr>
          <w:b/>
          <w:bCs/>
        </w:rPr>
        <w:t>СПД</w:t>
      </w:r>
      <w:r w:rsidRPr="00805E2F">
        <w:t xml:space="preserve"> указаны национальные и региональные Целевые показатели качества окружающей среды (ЦПКОС) и определен ряд задач и мероприятий, необходимых для их достижения. В СПД также указаны финансовые ресурсы и организационная структура, необходимые для выполнения приоритетных мероприятий в течение двух следующих пятилеток. СПД имеет статус региональной рамочной политики с выполнением на добровольной основе. Политические и финансовые обязательства СПД могут быть выполнены </w:t>
      </w:r>
      <w:r w:rsidRPr="00805E2F">
        <w:lastRenderedPageBreak/>
        <w:t xml:space="preserve">только с помощью утверждения Национальных Каспийских Планов Действий на национальном уровне, в каждом из пяти государств.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Процессы разработки НКПД и СПД были полностью объединены, в результате чего появились пять НКПД, направленных на решение как национальных, так и региональных (трансграничных) проблем, перечисленных в СПД, посредством специфичных для каждой страны мероприятий, и СПД, основанный на приоритетах НКПД, отражающий региональные (трансграничные и общие) вопросы, включенные в НКПД. </w:t>
      </w:r>
    </w:p>
    <w:p w:rsidR="00805E2F" w:rsidRDefault="00805E2F" w:rsidP="006C0B77">
      <w:pPr>
        <w:spacing w:after="0"/>
        <w:ind w:firstLine="709"/>
        <w:jc w:val="both"/>
      </w:pPr>
    </w:p>
    <w:p w:rsidR="00805E2F" w:rsidRDefault="00805E2F" w:rsidP="006C0B77">
      <w:pPr>
        <w:spacing w:after="0"/>
        <w:ind w:firstLine="709"/>
        <w:jc w:val="both"/>
      </w:pPr>
      <w:r w:rsidRPr="00805E2F">
        <w:t xml:space="preserve">Признавая ухудшение состояния морской среды Каспийского моря, вызванное антропогенным загрязнением, прикаспийские государства, при содействии ЮНЕП, начали работу над Рамочной Конвенцией. </w:t>
      </w:r>
    </w:p>
    <w:p w:rsidR="00805E2F" w:rsidRDefault="00805E2F" w:rsidP="006C0B77">
      <w:pPr>
        <w:spacing w:after="0"/>
        <w:ind w:firstLine="709"/>
        <w:jc w:val="both"/>
      </w:pPr>
    </w:p>
    <w:p w:rsidR="00805E2F" w:rsidRDefault="00805E2F" w:rsidP="006C0B77">
      <w:pPr>
        <w:spacing w:after="0"/>
        <w:ind w:firstLine="709"/>
        <w:jc w:val="both"/>
      </w:pPr>
      <w:r w:rsidRPr="00805E2F">
        <w:rPr>
          <w:b/>
          <w:bCs/>
        </w:rPr>
        <w:t>Рамочная Конвенция по Защите морской среды Каспийского моря</w:t>
      </w:r>
      <w:r w:rsidRPr="00805E2F">
        <w:t xml:space="preserve"> была подписана полномочными представителями прикаспийских государств 4 ноября 2003 г. в Тегеране. </w:t>
      </w:r>
      <w:r w:rsidRPr="00805E2F">
        <w:rPr>
          <w:b/>
          <w:bCs/>
        </w:rPr>
        <w:t>Целью этой Конвенции является</w:t>
      </w:r>
      <w:r w:rsidRPr="00805E2F">
        <w:t xml:space="preserve"> защита среды Каспия от всех источников загрязнения, включая защиту, охрану, восстановление и устойчивое и рациональное использование живых ресурсов Каспийского моря; этот документ относится к морской среде Каспийского моря, учитывая колебания уровня воды. </w:t>
      </w:r>
    </w:p>
    <w:p w:rsidR="00805E2F" w:rsidRDefault="00805E2F" w:rsidP="006C0B77">
      <w:pPr>
        <w:spacing w:after="0"/>
        <w:ind w:firstLine="709"/>
        <w:jc w:val="both"/>
      </w:pPr>
      <w:r w:rsidRPr="00805E2F">
        <w:t xml:space="preserve">Конвенция также является юридической основой для исполнения природоохранного законодательства на региональном уровне, позволяющего решать такие имеющие критическое значение вопросы, как резкое снижение запасов некоторых морских ресурсов, загрязнение с наземных источников, виды-вселенцы и ухудшение состояния местообитаний редких видов и видов, находящихся под угрозой исчезновения. </w:t>
      </w:r>
    </w:p>
    <w:p w:rsidR="00805E2F" w:rsidRDefault="00805E2F" w:rsidP="006C0B77">
      <w:pPr>
        <w:spacing w:after="0"/>
        <w:ind w:firstLine="709"/>
        <w:jc w:val="both"/>
      </w:pPr>
    </w:p>
    <w:p w:rsidR="00C20210" w:rsidRDefault="00805E2F" w:rsidP="006C0B77">
      <w:pPr>
        <w:spacing w:after="0"/>
        <w:ind w:firstLine="709"/>
        <w:jc w:val="both"/>
      </w:pPr>
      <w:r w:rsidRPr="00805E2F">
        <w:t xml:space="preserve">Анализ заинтересованных сторон проводился КЭП во время первой фазы проекта ГЭФ с целью усилить компонент расширения осведомленности и участия общественности. В рамках этого компонента устанавливалась связь с частным сектором посредством СМИ, семинаров и информационных кампаний. Сюда вошел и ряд учебных мероприятий, например, курсы для журналистов и представителей местных органов власти. Во всех странах были назначены советники по участию общественности, которые были призваны мобилизовать местную поддержку и выяснить мнение относительно природоохранных вопросов, связанных с Каспием, а также распределить между проектами и НПО региона ряд малых грантов. Были установлены первичные контакты с другими международными организациями с тем, чтобы создать сеть НПО и укрепить участие общественности. </w:t>
      </w:r>
    </w:p>
    <w:p w:rsidR="00C20210" w:rsidRDefault="00C20210" w:rsidP="006C0B77">
      <w:pPr>
        <w:spacing w:after="0"/>
        <w:ind w:firstLine="709"/>
        <w:jc w:val="both"/>
      </w:pPr>
    </w:p>
    <w:p w:rsidR="00C20210" w:rsidRDefault="00805E2F" w:rsidP="006C0B77">
      <w:pPr>
        <w:spacing w:after="0"/>
        <w:ind w:firstLine="709"/>
        <w:jc w:val="both"/>
      </w:pPr>
      <w:r w:rsidRPr="00C20210">
        <w:rPr>
          <w:b/>
          <w:bCs/>
        </w:rPr>
        <w:t>Каспийские инициативные группы (КИГ)</w:t>
      </w:r>
      <w:r w:rsidRPr="00805E2F">
        <w:t xml:space="preserve"> – это сеть представителей различных групп заинтересованных лиц региона, которые будут добровольно работать в компоненте участия общественности в работе КЭП. Нужно создать по одной группе в каждой стране при участии, как минимум, пяти человек, с </w:t>
      </w:r>
      <w:r w:rsidRPr="00805E2F">
        <w:lastRenderedPageBreak/>
        <w:t xml:space="preserve">возможностью последующего роста в случае участия тех, кто захочет стать членом КИГ. Идея КИГ была предложена во время первой фазы, но их фактическое создание является одной из целей второй фазы. </w:t>
      </w:r>
    </w:p>
    <w:p w:rsidR="00C20210" w:rsidRDefault="00805E2F" w:rsidP="006C0B77">
      <w:pPr>
        <w:spacing w:after="0"/>
        <w:ind w:firstLine="709"/>
        <w:jc w:val="both"/>
      </w:pPr>
      <w:r w:rsidRPr="00805E2F">
        <w:t xml:space="preserve">Состав КИГ может быть различным в разных странах, но в основном состоять из членов местных и национальных природоохранных агентств, компаний и отраслей промышленности, религиозных лиц, НПО, СМИ, академий и др. </w:t>
      </w:r>
    </w:p>
    <w:p w:rsidR="00C20210" w:rsidRDefault="00C20210" w:rsidP="006C0B77">
      <w:pPr>
        <w:spacing w:after="0"/>
        <w:ind w:firstLine="709"/>
        <w:jc w:val="both"/>
      </w:pPr>
    </w:p>
    <w:p w:rsidR="00C20210" w:rsidRDefault="00805E2F" w:rsidP="006C0B77">
      <w:pPr>
        <w:spacing w:after="0"/>
        <w:ind w:firstLine="709"/>
        <w:jc w:val="both"/>
      </w:pPr>
      <w:r w:rsidRPr="00C20210">
        <w:rPr>
          <w:b/>
          <w:bCs/>
        </w:rPr>
        <w:t>В настоящее время КЭП работает над четырьмя проектами</w:t>
      </w:r>
      <w:r w:rsidRPr="00805E2F">
        <w:t>, а именно:</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проект фазы 2 ГЭФ под названием «Проект по Конвенции и Плану действий по защите морской среды Каспийского моря», коротко КЭПСПД;</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проект «Устойчивое управление рыбным хозяйством Каспия» ЕСТАСИС,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проект «Устойчивое развитие прибрежных сообществ Каспия» ЕС-ТАСИС и Стратегический план действий ЕС-ТАСИС по окружающей среде Каспийского моря и его побережья, и поддержка Рамочной Конвенции Каспийского моря. </w:t>
      </w:r>
    </w:p>
    <w:p w:rsidR="00C20210" w:rsidRDefault="00C20210" w:rsidP="006C0B77">
      <w:pPr>
        <w:spacing w:after="0"/>
        <w:ind w:firstLine="709"/>
        <w:jc w:val="both"/>
      </w:pPr>
    </w:p>
    <w:p w:rsidR="00C20210" w:rsidRDefault="00805E2F" w:rsidP="006C0B77">
      <w:pPr>
        <w:spacing w:after="0"/>
        <w:ind w:firstLine="709"/>
        <w:jc w:val="both"/>
      </w:pPr>
      <w:r w:rsidRPr="00C20210">
        <w:rPr>
          <w:b/>
          <w:bCs/>
        </w:rPr>
        <w:t>Глобальный Экологический Фонд</w:t>
      </w:r>
      <w:r w:rsidRPr="00805E2F">
        <w:t xml:space="preserve"> (ГЭФ) - самый большой природоохранный фонд в мире. </w:t>
      </w:r>
    </w:p>
    <w:p w:rsidR="00C20210" w:rsidRDefault="00805E2F" w:rsidP="006C0B77">
      <w:pPr>
        <w:spacing w:after="0"/>
        <w:ind w:firstLine="709"/>
        <w:jc w:val="both"/>
      </w:pPr>
      <w:r w:rsidRPr="00805E2F">
        <w:t xml:space="preserve">ГЭФ работает в четырех основных тематических областях: международные воды, парниковые газы, истощение озонового слоя и биоразнообразие. </w:t>
      </w:r>
    </w:p>
    <w:p w:rsidR="00C20210" w:rsidRDefault="00C20210" w:rsidP="006C0B77">
      <w:pPr>
        <w:spacing w:after="0"/>
        <w:ind w:firstLine="709"/>
        <w:jc w:val="both"/>
      </w:pPr>
    </w:p>
    <w:p w:rsidR="00C20210" w:rsidRDefault="00805E2F" w:rsidP="006C0B77">
      <w:pPr>
        <w:spacing w:after="0"/>
        <w:ind w:firstLine="709"/>
        <w:jc w:val="both"/>
      </w:pPr>
      <w:r w:rsidRPr="00C20210">
        <w:rPr>
          <w:b/>
          <w:bCs/>
        </w:rPr>
        <w:t>Концепция КЭП была разработана в регионе совместно миссиями ПРООН, ЮНЕП и Всемирного Банка в мае - июне 1995 г. при финансовой поддержке Трастового Фонда Банка.</w:t>
      </w:r>
      <w:r w:rsidRPr="00805E2F">
        <w:t xml:space="preserve">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КЭП – региональная программа, поддерживаемая несколькими региональными проектами, включая те проекты, которые финансируются ГЭФ.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До официального начала работы Программы, ЕС-ТАСИС начал оказывать поддержку КЭП в 1996г.; ТАСИС и Всемирный Банк (через Трастовый Фонд) были первыми организациями, финансировавшими региональную встречу в Стамбуле в 1997 г., во время которой состоялось рассмотрение концептуального документа КЭП. Подготовка проекта ГЭФ по содействию КЭП (известного под названием «ФРП-Б») завершилась в октябре 1998 г., когда Совет ГЭФ утвердил проект ГЭФ по содействию Каспийской Экологической Программе. Три исполнительные агентства ГЭФ (ПРООН, </w:t>
      </w:r>
      <w:r w:rsidRPr="00805E2F">
        <w:lastRenderedPageBreak/>
        <w:t xml:space="preserve">ЮНЕП и Всемирный Банк) работали в тесном сотрудничестве по реализации компонентов КЭП.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ГЭФ оказывает финансовое содействие текущему проекту. Реализацию этого проекта осуществляла ПРООН, исполнение – ЮНОПС. </w:t>
      </w:r>
    </w:p>
    <w:p w:rsidR="00C20210" w:rsidRDefault="00C20210" w:rsidP="006C0B77">
      <w:pPr>
        <w:spacing w:after="0"/>
        <w:ind w:firstLine="709"/>
        <w:jc w:val="both"/>
      </w:pPr>
    </w:p>
    <w:p w:rsidR="00C20210" w:rsidRDefault="00805E2F" w:rsidP="006C0B77">
      <w:pPr>
        <w:spacing w:after="0"/>
        <w:ind w:firstLine="709"/>
        <w:jc w:val="both"/>
      </w:pPr>
      <w:r w:rsidRPr="00C20210">
        <w:rPr>
          <w:b/>
          <w:bCs/>
        </w:rPr>
        <w:t>Фаза 2 проекта ГЭФ (КЭП-СПД</w:t>
      </w:r>
      <w:r w:rsidRPr="00805E2F">
        <w:t xml:space="preserve">) с объемом финансирования 6,2 млн. долларов, является ключевым элементом поддержки КЭП в деле предварительной реализации Стратегического Плана Действий и продолжения процесса Конвенции. </w:t>
      </w:r>
    </w:p>
    <w:p w:rsidR="00C20210" w:rsidRDefault="00C20210" w:rsidP="006C0B77">
      <w:pPr>
        <w:spacing w:after="0"/>
        <w:ind w:firstLine="709"/>
        <w:jc w:val="both"/>
        <w:rPr>
          <w:b/>
          <w:bCs/>
        </w:rPr>
      </w:pPr>
    </w:p>
    <w:p w:rsidR="00C20210" w:rsidRDefault="00805E2F" w:rsidP="006C0B77">
      <w:pPr>
        <w:spacing w:after="0"/>
        <w:ind w:firstLine="709"/>
        <w:jc w:val="both"/>
      </w:pPr>
      <w:r w:rsidRPr="00C20210">
        <w:rPr>
          <w:b/>
          <w:bCs/>
        </w:rPr>
        <w:t>Цели этого проекта таковы</w:t>
      </w:r>
      <w:r w:rsidRPr="00805E2F">
        <w:t xml:space="preserve">: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Начать реализацию СПД в приоритетных областях: биоразнообразие, виды-вселенцы и стойкие токсичные загрязнители;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Продолжить проведение мероприятий по развитию потенциала, чтобы обеспечить способность управляемой регионом КЭП полностью реализовать СПД и осуществлять региональную координацию НКПД, а также доработать/обновить ТДА, СПД и НКПД с помощью ряда мероприятий по заполнению пробелов в информации;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Укрепить действующие природоохранные правовые и политические нормы на региональном и национальном уровнях, а где необходимо, усовершенствовать исполнение этих норм;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Добиться существенных улучшений в состоянии окружающей среды в приоритетных областях СПД посредством маломасштабных инвестиций в рамках программы малых совместных грантов;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Обеспечить техническое содействие и провести региональные переговоры по Рамочной Конвенции по защите морской среды Каспийского моря и ее протоколам.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Будет также создана программа мониторинга и оценки реализации СПД с привязкой к аналогичным программам мониторинга НКПД, которые будут выполняться национальными координационными структурами. </w:t>
      </w:r>
    </w:p>
    <w:p w:rsidR="00C20210" w:rsidRDefault="00C20210" w:rsidP="006C0B77">
      <w:pPr>
        <w:spacing w:after="0"/>
        <w:ind w:firstLine="709"/>
        <w:jc w:val="both"/>
      </w:pPr>
    </w:p>
    <w:p w:rsidR="00C20210" w:rsidRDefault="00805E2F" w:rsidP="006C0B77">
      <w:pPr>
        <w:spacing w:after="0"/>
        <w:ind w:firstLine="709"/>
        <w:jc w:val="both"/>
      </w:pPr>
      <w:r w:rsidRPr="00805E2F">
        <w:t>Европейский Союз продолжил оказывать поддержку КЭП после официального начала работы программы в 1998 г. через ТАСИС – программу технического содействия. Реализацию проекта осуществляли консорциум ERM-</w:t>
      </w:r>
      <w:proofErr w:type="spellStart"/>
      <w:r w:rsidRPr="00805E2F">
        <w:t>Lahmeyer</w:t>
      </w:r>
      <w:proofErr w:type="spellEnd"/>
      <w:r w:rsidRPr="00805E2F">
        <w:t xml:space="preserve"> International, GOPA и DHI Water Environment.</w:t>
      </w:r>
    </w:p>
    <w:p w:rsidR="00C20210" w:rsidRDefault="00C20210" w:rsidP="006C0B77">
      <w:pPr>
        <w:spacing w:after="0"/>
        <w:ind w:firstLine="709"/>
        <w:jc w:val="both"/>
      </w:pPr>
    </w:p>
    <w:p w:rsidR="00C20210" w:rsidRDefault="00805E2F" w:rsidP="006C0B77">
      <w:pPr>
        <w:spacing w:after="0"/>
        <w:ind w:firstLine="709"/>
        <w:jc w:val="both"/>
      </w:pPr>
      <w:r w:rsidRPr="00805E2F">
        <w:t xml:space="preserve"> При поддержке ЕС было создано КБП и четыре тематических центра по следующим направлениям: управление биоресурсами, борьба с </w:t>
      </w:r>
      <w:r w:rsidRPr="00805E2F">
        <w:lastRenderedPageBreak/>
        <w:t xml:space="preserve">опустыниванием, изменения уровня моря и контроль загрязнения. Технические исследования привели к составлению предварительного Трансграничного Диагностического Анализа в начале 2000 г. ЕС продолжает оказывать поддержку в этих сферах и в области структур Конвенции и выявления потенциальных инвесторов. </w:t>
      </w:r>
    </w:p>
    <w:p w:rsidR="00C20210" w:rsidRDefault="00C20210" w:rsidP="006C0B77">
      <w:pPr>
        <w:spacing w:after="0"/>
        <w:ind w:firstLine="709"/>
        <w:jc w:val="both"/>
      </w:pPr>
    </w:p>
    <w:p w:rsidR="00C20210" w:rsidRDefault="00805E2F" w:rsidP="006C0B77">
      <w:pPr>
        <w:spacing w:after="0"/>
        <w:ind w:firstLine="709"/>
        <w:jc w:val="both"/>
      </w:pPr>
      <w:r w:rsidRPr="00805E2F">
        <w:t xml:space="preserve">ЕС-ТАСИС оказывает содействие проектам второй фазы КЭП по рыбному хозяйству и устойчивому развитию прибрежной зоны. </w:t>
      </w:r>
    </w:p>
    <w:p w:rsidR="00C20210" w:rsidRDefault="00805E2F" w:rsidP="006C0B77">
      <w:pPr>
        <w:spacing w:after="0"/>
        <w:ind w:firstLine="709"/>
        <w:jc w:val="both"/>
      </w:pPr>
      <w:r w:rsidRPr="00C20210">
        <w:rPr>
          <w:b/>
          <w:bCs/>
        </w:rPr>
        <w:t>Вторая фаза КЭП</w:t>
      </w:r>
      <w:r w:rsidRPr="00805E2F">
        <w:t xml:space="preserve"> получит поддержку ЕС-ТАСИС в размере приблизительно 5,9 млн. евро. </w:t>
      </w:r>
    </w:p>
    <w:p w:rsidR="0002310A" w:rsidRDefault="00805E2F" w:rsidP="006C0B77">
      <w:pPr>
        <w:spacing w:after="0"/>
        <w:ind w:firstLine="709"/>
        <w:jc w:val="both"/>
      </w:pPr>
      <w:r w:rsidRPr="00805E2F">
        <w:t xml:space="preserve">Программа ЕС-ТАСИС включает три компонента: </w:t>
      </w:r>
    </w:p>
    <w:p w:rsidR="0002310A" w:rsidRDefault="0002310A" w:rsidP="006C0B77">
      <w:pPr>
        <w:spacing w:after="0"/>
        <w:ind w:firstLine="709"/>
        <w:jc w:val="both"/>
      </w:pPr>
    </w:p>
    <w:p w:rsidR="0002310A" w:rsidRDefault="00805E2F" w:rsidP="006C0B77">
      <w:pPr>
        <w:spacing w:after="0"/>
        <w:ind w:firstLine="709"/>
        <w:jc w:val="both"/>
      </w:pPr>
      <w:r w:rsidRPr="0002310A">
        <w:rPr>
          <w:b/>
          <w:bCs/>
        </w:rPr>
        <w:t>Проект «Устойчивое развитие рыбного хозяйства Каспия» ЕС-ТАСИС</w:t>
      </w:r>
      <w:r w:rsidR="0002310A">
        <w:rPr>
          <w:b/>
          <w:bCs/>
        </w:rPr>
        <w:t xml:space="preserve">. </w:t>
      </w:r>
      <w:r w:rsidRPr="00805E2F">
        <w:t xml:space="preserve"> </w:t>
      </w:r>
    </w:p>
    <w:p w:rsidR="0002310A" w:rsidRDefault="00805E2F" w:rsidP="006C0B77">
      <w:pPr>
        <w:spacing w:after="0"/>
        <w:ind w:firstLine="709"/>
        <w:jc w:val="both"/>
      </w:pPr>
      <w:r w:rsidRPr="0002310A">
        <w:rPr>
          <w:b/>
          <w:bCs/>
        </w:rPr>
        <w:t>Целью проекта</w:t>
      </w:r>
      <w:r w:rsidRPr="00805E2F">
        <w:t xml:space="preserve"> является защита рыбных запасов, в особенности запасов осетровых (и таким образом, Каспийской икры), от чрезмерного промысла и экономических последствий, связанных с ним. Он также определит и где необходимо внедрит методы оценки, которые приемлемы для региона и сочетаются с лучшими международными практиками, соблюдаемыми ФАО, СИТЕС и другими международными заинтересованными сторонами. Проект включает техническое содействие в проведении оценки запасов, определении научно обоснованных квот на вылов и разработки регионального соглашения по рыбному хозяйству. Более общая цель проекта – способствовать восстановлению и сохранению на Каспии запасов рыб, находящихся под угрозой исчезновения. </w:t>
      </w:r>
    </w:p>
    <w:p w:rsidR="0002310A" w:rsidRDefault="00805E2F" w:rsidP="006C0B77">
      <w:pPr>
        <w:spacing w:after="0"/>
        <w:ind w:firstLine="709"/>
        <w:jc w:val="both"/>
      </w:pPr>
      <w:r w:rsidRPr="00805E2F">
        <w:t xml:space="preserve">Бюджет проекта составляет 900 тыс. евро и рассчитан на период с июня 2004 г. по июнь 2006 г. </w:t>
      </w:r>
    </w:p>
    <w:p w:rsidR="0002310A" w:rsidRPr="0002310A" w:rsidRDefault="00805E2F" w:rsidP="006C0B77">
      <w:pPr>
        <w:spacing w:after="0"/>
        <w:ind w:firstLine="709"/>
        <w:jc w:val="both"/>
        <w:rPr>
          <w:b/>
          <w:bCs/>
        </w:rPr>
      </w:pPr>
      <w:r w:rsidRPr="0002310A">
        <w:rPr>
          <w:b/>
          <w:bCs/>
        </w:rPr>
        <w:t xml:space="preserve">Конкретные цели проекта таковы: </w:t>
      </w:r>
    </w:p>
    <w:p w:rsidR="0002310A" w:rsidRDefault="00805E2F" w:rsidP="006C0B77">
      <w:pPr>
        <w:spacing w:after="0"/>
        <w:ind w:firstLine="709"/>
        <w:jc w:val="both"/>
      </w:pPr>
      <w:r w:rsidRPr="00805E2F">
        <w:t xml:space="preserve">• Укрепить национальный потенциал для управления рыбным хозяйством Каспийского моря; </w:t>
      </w:r>
    </w:p>
    <w:p w:rsidR="0002310A" w:rsidRDefault="00805E2F" w:rsidP="006C0B77">
      <w:pPr>
        <w:spacing w:after="0"/>
        <w:ind w:firstLine="709"/>
        <w:jc w:val="both"/>
      </w:pPr>
      <w:r w:rsidRPr="00805E2F">
        <w:t xml:space="preserve">• Укрепить национальный потенциал для проведения </w:t>
      </w:r>
      <w:proofErr w:type="spellStart"/>
      <w:r w:rsidRPr="00805E2F">
        <w:t>общекаспийских</w:t>
      </w:r>
      <w:proofErr w:type="spellEnd"/>
      <w:r w:rsidRPr="00805E2F">
        <w:t xml:space="preserve"> исследований рыбных запасов; </w:t>
      </w:r>
    </w:p>
    <w:p w:rsidR="0002310A" w:rsidRDefault="00805E2F" w:rsidP="006C0B77">
      <w:pPr>
        <w:spacing w:after="0"/>
        <w:ind w:firstLine="709"/>
        <w:jc w:val="both"/>
      </w:pPr>
      <w:r w:rsidRPr="00805E2F">
        <w:t xml:space="preserve">• Создать более эффективные правовые (юридические) системы управления рыбным хозяйством на региональном и национальном уровнях; </w:t>
      </w:r>
    </w:p>
    <w:p w:rsidR="0002310A" w:rsidRDefault="00805E2F" w:rsidP="006C0B77">
      <w:pPr>
        <w:spacing w:after="0"/>
        <w:ind w:firstLine="709"/>
        <w:jc w:val="both"/>
      </w:pPr>
      <w:r w:rsidRPr="00805E2F">
        <w:t xml:space="preserve">• Оказать содействие созданию согласованных на региональном уровне и научно обоснованных региональных руководств по восстановлению осетровых и популяций других видов рыб на Каспии; </w:t>
      </w:r>
    </w:p>
    <w:p w:rsidR="0002310A" w:rsidRDefault="00805E2F" w:rsidP="006C0B77">
      <w:pPr>
        <w:spacing w:after="0"/>
        <w:ind w:firstLine="709"/>
        <w:jc w:val="both"/>
      </w:pPr>
      <w:r w:rsidRPr="00805E2F">
        <w:t xml:space="preserve"> • Обеспечить объективное участие всех прикаспийских государств в деятельности и процессе принятия решений. </w:t>
      </w:r>
    </w:p>
    <w:p w:rsidR="0002310A" w:rsidRDefault="0002310A" w:rsidP="006C0B77">
      <w:pPr>
        <w:spacing w:after="0"/>
        <w:ind w:firstLine="709"/>
        <w:jc w:val="both"/>
      </w:pPr>
    </w:p>
    <w:p w:rsidR="0002310A" w:rsidRDefault="00805E2F" w:rsidP="006C0B77">
      <w:pPr>
        <w:spacing w:after="0"/>
        <w:ind w:firstLine="709"/>
        <w:jc w:val="both"/>
      </w:pPr>
      <w:r w:rsidRPr="0002310A">
        <w:rPr>
          <w:b/>
          <w:bCs/>
        </w:rPr>
        <w:t>Проект «Устойчивое развитие прибрежных сообществ Каспия» ЕС-ТАСИС</w:t>
      </w:r>
      <w:r w:rsidRPr="0002310A">
        <w:t xml:space="preserve"> </w:t>
      </w:r>
    </w:p>
    <w:p w:rsidR="0002310A" w:rsidRDefault="00805E2F" w:rsidP="006C0B77">
      <w:pPr>
        <w:spacing w:after="0"/>
        <w:ind w:firstLine="709"/>
        <w:jc w:val="both"/>
      </w:pPr>
      <w:r w:rsidRPr="00805E2F">
        <w:t xml:space="preserve">Проект с бюджетом 2,5 млн. евро включает проведение пилотных проектов для демонстрации устойчивых источников жизнеобеспечения в прибрежной зоне. </w:t>
      </w:r>
    </w:p>
    <w:p w:rsidR="0002310A" w:rsidRDefault="00805E2F" w:rsidP="006C0B77">
      <w:pPr>
        <w:spacing w:after="0"/>
        <w:ind w:firstLine="709"/>
        <w:jc w:val="both"/>
      </w:pPr>
      <w:r w:rsidRPr="00805E2F">
        <w:lastRenderedPageBreak/>
        <w:t xml:space="preserve">Проект состоит из двух частей – программа малых грантов (общая сумма грантов 1,2 млн. евро) под руководством Центрально-Азиатского РЭЦ, и проект технического содействия под руководством британской компании IMC Consulting Ltd. </w:t>
      </w:r>
    </w:p>
    <w:p w:rsidR="0002310A" w:rsidRDefault="0002310A" w:rsidP="006C0B77">
      <w:pPr>
        <w:spacing w:after="0"/>
        <w:ind w:firstLine="709"/>
        <w:jc w:val="both"/>
      </w:pPr>
    </w:p>
    <w:p w:rsidR="0002310A" w:rsidRDefault="00805E2F" w:rsidP="006C0B77">
      <w:pPr>
        <w:spacing w:after="0"/>
        <w:ind w:firstLine="709"/>
        <w:jc w:val="both"/>
      </w:pPr>
      <w:r w:rsidRPr="0002310A">
        <w:rPr>
          <w:b/>
          <w:bCs/>
        </w:rPr>
        <w:t>Главные цели проекта</w:t>
      </w:r>
      <w:r w:rsidRPr="00805E2F">
        <w:t xml:space="preserve">: </w:t>
      </w:r>
    </w:p>
    <w:p w:rsidR="0002310A" w:rsidRDefault="00805E2F" w:rsidP="006C0B77">
      <w:pPr>
        <w:spacing w:after="0"/>
        <w:ind w:firstLine="709"/>
        <w:jc w:val="both"/>
      </w:pPr>
      <w:r w:rsidRPr="00805E2F">
        <w:t xml:space="preserve">• Сократить и предотвратить чрезмерную эксплуатацию природных ресурсов Каспийского моря, помогая местным сообществам создать альтернативные устойчивые источники дохода; </w:t>
      </w:r>
    </w:p>
    <w:p w:rsidR="0002310A" w:rsidRDefault="00805E2F" w:rsidP="006C0B77">
      <w:pPr>
        <w:spacing w:after="0"/>
        <w:ind w:firstLine="709"/>
        <w:jc w:val="both"/>
      </w:pPr>
      <w:r w:rsidRPr="00805E2F">
        <w:t xml:space="preserve">• Повысить потенциал общественных лидеров, государственных служащих, НПО и других экспертов для руководства деятельностью по снижению нагрузки на среду Каспия, включая создание устойчивых альтернативных источников жизнеобеспечения; </w:t>
      </w:r>
    </w:p>
    <w:p w:rsidR="0002310A" w:rsidRDefault="00805E2F" w:rsidP="006C0B77">
      <w:pPr>
        <w:spacing w:after="0"/>
        <w:ind w:firstLine="709"/>
        <w:jc w:val="both"/>
      </w:pPr>
      <w:r w:rsidRPr="00805E2F">
        <w:t xml:space="preserve">• Оказать экспертную поддержку проектам, получившим финансирование по программе малых грантов, чтобы обеспечить успех финансируемых проектов; </w:t>
      </w:r>
    </w:p>
    <w:p w:rsidR="0002310A" w:rsidRDefault="00805E2F" w:rsidP="006C0B77">
      <w:pPr>
        <w:spacing w:after="0"/>
        <w:ind w:firstLine="709"/>
        <w:jc w:val="both"/>
      </w:pPr>
      <w:r w:rsidRPr="00805E2F">
        <w:t xml:space="preserve">• Определить возможности и сформировать базу для создания более устойчивых источников жизнеобеспечения в прибрежной зоне Каспия; </w:t>
      </w:r>
    </w:p>
    <w:p w:rsidR="0002310A" w:rsidRDefault="00805E2F" w:rsidP="006C0B77">
      <w:pPr>
        <w:spacing w:after="0"/>
        <w:ind w:firstLine="709"/>
        <w:jc w:val="both"/>
      </w:pPr>
      <w:r w:rsidRPr="00805E2F">
        <w:t xml:space="preserve">• Делиться опытом в создании более устойчивых источников жизнеобеспечения; </w:t>
      </w:r>
    </w:p>
    <w:p w:rsidR="0002310A" w:rsidRDefault="00805E2F" w:rsidP="006C0B77">
      <w:pPr>
        <w:spacing w:after="0"/>
        <w:ind w:firstLine="709"/>
        <w:jc w:val="both"/>
      </w:pPr>
      <w:r w:rsidRPr="00805E2F">
        <w:t xml:space="preserve">• Содействовать региональной координации деятельности прикаспийских государств, связанной с устойчивым развитием прибрежных сообществ Каспийского региона. 6.2.3. </w:t>
      </w:r>
    </w:p>
    <w:p w:rsidR="0002310A" w:rsidRDefault="0002310A" w:rsidP="006C0B77">
      <w:pPr>
        <w:spacing w:after="0"/>
        <w:ind w:firstLine="709"/>
        <w:jc w:val="both"/>
      </w:pPr>
    </w:p>
    <w:p w:rsidR="0002310A" w:rsidRDefault="00805E2F" w:rsidP="006C0B77">
      <w:pPr>
        <w:spacing w:after="0"/>
        <w:ind w:firstLine="709"/>
        <w:jc w:val="both"/>
        <w:rPr>
          <w:b/>
          <w:bCs/>
        </w:rPr>
      </w:pPr>
      <w:r w:rsidRPr="0002310A">
        <w:rPr>
          <w:b/>
          <w:bCs/>
        </w:rPr>
        <w:t xml:space="preserve">Стратегический план действий ЕС-ТАСИС по окружающей среде Каспийского моря и его побережья, и поддержка Рамочной Конвенции Каспийского моря </w:t>
      </w:r>
    </w:p>
    <w:p w:rsidR="00805E2F" w:rsidRDefault="00805E2F" w:rsidP="006C0B77">
      <w:pPr>
        <w:spacing w:after="0"/>
        <w:ind w:firstLine="709"/>
        <w:jc w:val="both"/>
      </w:pPr>
      <w:r w:rsidRPr="00805E2F">
        <w:t>Проект с бюджетом 2,5 млн. евро включает три основных компонента, а именно, техническое содействие, обеспечение оборудованием и поддержка Рамочной Конвенции посредством прямого соглашения с ЮНЕП</w:t>
      </w:r>
      <w:r w:rsidR="0002310A">
        <w:t>.</w:t>
      </w:r>
    </w:p>
    <w:sectPr w:rsidR="00805E2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25"/>
    <w:rsid w:val="0002310A"/>
    <w:rsid w:val="00130C9D"/>
    <w:rsid w:val="00253D73"/>
    <w:rsid w:val="00334091"/>
    <w:rsid w:val="006C0B77"/>
    <w:rsid w:val="00805E2F"/>
    <w:rsid w:val="008242FF"/>
    <w:rsid w:val="00870751"/>
    <w:rsid w:val="009034BA"/>
    <w:rsid w:val="00922C48"/>
    <w:rsid w:val="00B915B7"/>
    <w:rsid w:val="00BC5AD2"/>
    <w:rsid w:val="00C11C25"/>
    <w:rsid w:val="00C2021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8C8DD-210D-4EAA-80A5-5311A046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2025-01-08T11:24:00Z</dcterms:created>
  <dcterms:modified xsi:type="dcterms:W3CDTF">2025-01-08T11:24:00Z</dcterms:modified>
</cp:coreProperties>
</file>