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-1080134</wp:posOffset>
            </wp:positionH>
            <wp:positionV relativeFrom="paragraph">
              <wp:posOffset>-720089</wp:posOffset>
            </wp:positionV>
            <wp:extent cx="7649497" cy="10672549"/>
            <wp:effectExtent b="0" l="0" r="0" t="0"/>
            <wp:wrapNone/>
            <wp:docPr id="188288353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-5267" l="15566" r="-15566" t="5267"/>
                    <a:stretch>
                      <a:fillRect/>
                    </a:stretch>
                  </pic:blipFill>
                  <pic:spPr>
                    <a:xfrm>
                      <a:off x="0" y="0"/>
                      <a:ext cx="7649497" cy="106725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Open Sans" w:cs="Open Sans" w:eastAsia="Open Sans" w:hAnsi="Open Sans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Open Sans" w:cs="Open Sans" w:eastAsia="Open Sans" w:hAnsi="Open Sans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Содержание.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0" w:right="0" w:firstLine="28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2,2,"</w:instrText>
            <w:fldChar w:fldCharType="separate"/>
          </w:r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Содержание.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0" w:right="0" w:firstLine="28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Обзор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0" w:right="0" w:firstLine="28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появилось это руководство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0" w:right="0" w:firstLine="28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кого предназначено данное руководство?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0" w:right="0" w:firstLine="28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Где и когда использовать этот набор инструментов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0" w:right="0" w:firstLine="28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Молодежь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Кто такая молодежь?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 Ключевые принципы работы с молодежью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0" w:right="0" w:firstLine="28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Что такое значимое взаимодействие с молодежью.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Тройная ценность взаимодействия молодежи с организацией.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Девять причин, почему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Типы вовлечения молодежи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 Как сделать участие молодежи значимым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0" w:right="0" w:firstLine="28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Значимое участие молодежи в действии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«Как» – четыре степени вовлеченности молодежи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3.2. «Где» – участие молодежи в программном цикле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3.3. «Что» — типы участия молодежи в мероприятиях, актуальных для молодежи.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3.4. «Кто» – типы молодежи и их структуры, которые могут быть вовлечены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0" w:right="0" w:firstLine="28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Реализация инициатив по вовлечению молодежи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План Действий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Решение проблем</w:t>
              <w:tab/>
              <w:t xml:space="preserve">24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Обеспечение успеха</w:t>
              <w:tab/>
              <w:t xml:space="preserve">24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0" w:right="0" w:firstLine="28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Поддержка и руководство</w:t>
              <w:tab/>
              <w:t xml:space="preserve">28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 Основные советы</w:t>
              <w:tab/>
              <w:t xml:space="preserve">28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240" w:right="0" w:firstLine="43.999999999999986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 Вопросы и ответы: Решение проблем или частых заблуждений</w:t>
              <w:tab/>
              <w:t xml:space="preserve">29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20" w:before="0" w:line="240" w:lineRule="auto"/>
            <w:ind w:left="0" w:right="0" w:firstLine="28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Рекомендуемая литература</w:t>
              <w:tab/>
              <w:t xml:space="preserve">33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spacing w:after="120" w:lineRule="auto"/>
            <w:ind w:firstLine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4">
      <w:pPr>
        <w:spacing w:after="0" w:lineRule="auto"/>
        <w:ind w:firstLine="0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Обзор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Этот набор инструментов предназначен для продвижения значимых практик вовлечения молодежи в работу заинтересованных сторон, касающуюся молодежи. Он проведет пользователей от знаний к их применению посредством: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Содействие пониманию того, кто такая молодежь.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Продвижение ценности значимого взаимодействия с молодежью.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Поощрение размышлений о принципах и практиках значимого взаимодействия.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Обзор текущей практики взаимодействия с молодежью и определение моделей передовой практики.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планов действий для инициатив по вовлечению молодежи.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 проблем молодежи и предоставление поддержки и рекомендаций по их устранению.</w:t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Как появилось это руководство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Этот набор инструментов был впервые разработан Молодежной программой ЮНЕСКО и консультантом по развитию молодой молодежи в 2017 году в соответствии с Оперативной стратегией ЮНЕСКО в отношении молодежи (2014–2021 годы) с целью наращивания потенциала сотрудников для конструктивного взаимодействия с молодежью. Инструмент был разработан на основе обзора литературы при участии сотрудников и молодежных организаций гражданского общества и сетей. С 2017 года с использованием этого инструмента были организованы многочисленные семинары как в штаб-квартире ЮНЕСКО, так и на местах, в ходе которых по сегодняшний день прошли обучение более 350 сотрудников ЮНЕСКО, от стажеров до помощников генерального директора. В 2019 году также была разработана интерактивная онлайн-версия.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Для кого предназначено данное руководство?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Этот набор инструментов можно использовать для формирования общего понимания значимых практик взаимодействия с молодежью среди всех сотрудников заинтересованных организаций, работающих в программах и мероприятиях, имеющих отношение к молодежи. Программы и мероприятия , имеющие отношение к молодежи , включают те, которые предназначены специально для молодежи, а также те, которые оказывают влияние на молодежь.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Где и когда использовать этот набор инструментов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Этот набор инструментов можно использовать для того, чтобы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Развивать технический потенциал сотрудников, заинтересованных в разработке программ и мероприятий, актуальных для молодежи и/или вовлекающих молодежь на разных уровнях;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Обеспечивать и стимулировать значимые мероприятия и программы по вовлечению молодежи;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Повышайте осведомленность и укрепляйте потенциал коллег-сотрудников в соответствующих организациях, чтобы усилить организационную заинтересованность в актуализации молодежной проблематики или вовлечении молодежи.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firstLine="0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1. Молодежь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Этот раздел содержит элементы, которые помогут вам определить понятие «молодежь» при работе над соответствующими проектами , а также ключевые принципы, лежащие в основе общесистемного подхода к работе с молодежью.</w:t>
      </w:r>
    </w:p>
    <w:p w:rsidR="00000000" w:rsidDel="00000000" w:rsidP="00000000" w:rsidRDefault="00000000" w:rsidRPr="00000000" w14:paraId="00000039">
      <w:pPr>
        <w:pStyle w:val="Heading2"/>
        <w:rPr/>
      </w:pPr>
      <w:bookmarkStart w:colFirst="0" w:colLast="0" w:name="_heading=h.3dy6vkm" w:id="6"/>
      <w:bookmarkEnd w:id="6"/>
      <w:r w:rsidDel="00000000" w:rsidR="00000000" w:rsidRPr="00000000">
        <w:rPr>
          <w:color w:val="006bf9"/>
          <w:rtl w:val="0"/>
        </w:rPr>
        <w:t xml:space="preserve">1.1. </w:t>
      </w:r>
      <w:r w:rsidDel="00000000" w:rsidR="00000000" w:rsidRPr="00000000">
        <w:rPr>
          <w:rtl w:val="0"/>
        </w:rPr>
        <w:t xml:space="preserve">Кто такая молодежь?</w:t>
      </w:r>
    </w:p>
    <w:p w:rsidR="00000000" w:rsidDel="00000000" w:rsidP="00000000" w:rsidRDefault="00000000" w:rsidRPr="00000000" w14:paraId="0000003A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1.1 – Вспомните свою «юность»</w:t>
      </w:r>
    </w:p>
    <w:p w:rsidR="00000000" w:rsidDel="00000000" w:rsidP="00000000" w:rsidRDefault="00000000" w:rsidRPr="00000000" w14:paraId="0000003B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Подумайте о том, каково было быть молодым человеком. Вы можете считать или не считать себя – или вас считают другими – молодым человеком сейчас, но у вас наверняка есть некоторые мысли о том, как вы помните свою юность.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Поделитесь личным опытом того, как ваш голос был услышан или проигнорирован в юности;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Определите возрастную группу, которую вы ассоциируете с молодостью.</w:t>
      </w:r>
    </w:p>
    <w:p w:rsidR="00000000" w:rsidDel="00000000" w:rsidP="00000000" w:rsidRDefault="00000000" w:rsidRPr="00000000" w14:paraId="0000003E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По-разному ли группа переживала свободу действий в молодости?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Определила ли группа разные возрасты, которые представляют молодежь?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Точно ли выявленные возрастные группы отражают определения ООН?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По определению ООН, «молодежь» — это человек в возрасте от 15 до 24 лет. Существует также определение «молодых людей» (10–24 года) и «подростков» (10–19 лет). Однако универсального определения не существует. Многие агентства адаптируют свое определение к национальному/региональному контексту в зависимости от своей деятельности.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Следующие компоненты можно рассматривать вместе, чтобы определить молодежь с целостной точки зрения:</w:t>
      </w:r>
    </w:p>
    <w:tbl>
      <w:tblPr>
        <w:tblStyle w:val="Table1"/>
        <w:tblW w:w="934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ОПЫТ МОЛОДЕЖИ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ИНДИВИДУАЛЬНЫЕ ОСОБЕННОСТИ МОЛОДЕЖИ И ПЕРЕСЕЧЕНИЯ МЕЖДУ НИМИ</w:t>
            </w:r>
          </w:p>
        </w:tc>
      </w:tr>
      <w:tr>
        <w:trPr>
          <w:cantSplit w:val="0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 ПЕРЕХОДНЫЕ ЭТАПЫ ЧЕРЕЗ КОТОРЫЕ ПРОХОДИТ МОЛОДЕЖЬ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 ВОЗРАСТ МОЛОДЕЖИ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Гибкость имеет важное значение при стремлении отразить разнообразные построения молодежи в конкретной стране или регионе в соответствии с переходными процессами, которые переживает молодежь. Гибкость позволяет лучше включать традиционно недостаточно обслуживаемую молодежь и специалистов или экспертов до 35 лет.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1. ОПЫТ МОЛОДЕЖИ:</w:t>
      </w:r>
      <w:r w:rsidDel="00000000" w:rsidR="00000000" w:rsidRPr="00000000">
        <w:rPr>
          <w:rtl w:val="0"/>
        </w:rPr>
        <w:t xml:space="preserve"> На опыт «быть молодым» влияет ряд факторов. Разные поколения будут воспринимать молодость по-разному.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Молодежь одного и того же поколения также будет по-разному ощущать свою молодость. Различные группы и подгруппы на одном и том же жизненном этапе будут иметь разный опыт в зависимости от их демографических, социальных и культурных характеристик.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2. ИНДИВИДУАЛЬНЫЕ ХАРАКТЕРИСТИКИ МОЛОДЕЖИ ПЕРЕСЕЧЕНИЕ МЕЖДУ НИМ: </w:t>
      </w:r>
      <w:r w:rsidDel="00000000" w:rsidR="00000000" w:rsidRPr="00000000">
        <w:rPr>
          <w:rtl w:val="0"/>
        </w:rPr>
        <w:t xml:space="preserve">Демографические, социальные и культурные характеристики формируют опыт молодежи. К ним относятся, помимо прочего, пол; культурное и религиозное происхождение; социоэкономический статус; инвалидность; сексуальная ориентация; географическое положение.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Эти характеристики не проявляются изолированно друг от друга. Чтобы понять, как они влияют на опыт молодежи, вы должны также изучить пересечения между ними.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3 . ПЕРЕХОДНЫЕ ЭТАПЫ, ЧЕРЕЗ КОТОРЫЕ ПРОХОДИТ МОЛОДЕЖЬ: </w:t>
      </w:r>
      <w:r w:rsidDel="00000000" w:rsidR="00000000" w:rsidRPr="00000000">
        <w:rPr>
          <w:rtl w:val="0"/>
        </w:rPr>
        <w:t xml:space="preserve">На сегодняшний день в глобальной политике проведена определенная работа по пониманию переходов, которые испытывает молодежь от детства к взрослой жизни. В 2007 году в Докладе о мировом развитии «Развитие и следующее поколение» (Всемирный банк) было предложено пять общих типов перехода: Продолжение обучения; Приступаем к работе; Развитие здорового образа жизни; Формирование семей; Осуществление гражданства. Эти переходы не являются исчерпывающими. Они не отражают опыт всей молодежи. Вместо этого они обеспечивают базовую основу для размышления о переменах, которые испытывает молодежь в конкретном контексте.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Не вся молодежь переживет каждую из выявленных фаз, и они не будут переживать переходы одинаково. Фазы не обязательно следуют в последовательном порядке. Различные группы и подгруппы молодежи также будут переживать переходный период в разное время.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4. ВОЗРАСТ МОЛОДЕЖИ.</w:t>
      </w:r>
      <w:r w:rsidDel="00000000" w:rsidR="00000000" w:rsidRPr="00000000">
        <w:rPr>
          <w:rtl w:val="0"/>
        </w:rPr>
        <w:t xml:space="preserve"> Определение возрастной группы, связанной с молодежью, с целостной точки зрения предполагает признание все вышеперечисленное. Также необходимо учитывать связь между детством и юностью, а также юридические права и меры защиты, предоставляемые молодежи в связи с этим.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При определении возраста молодежи важно учитывать, что он сконструирован социально и что возрастные группы определяются с учетом контекста, что помогает разрабатывать и контролировать целевые вмешательства. Необходимо учитывать существующую национальную или местную политику или законы, а также исторические, культурные и социальные представления о том, что и кто такое молодежь.</w:t>
      </w:r>
    </w:p>
    <w:p w:rsidR="00000000" w:rsidDel="00000000" w:rsidP="00000000" w:rsidRDefault="00000000" w:rsidRPr="00000000" w14:paraId="00000052">
      <w:pPr>
        <w:pStyle w:val="Heading2"/>
        <w:rPr/>
      </w:pPr>
      <w:bookmarkStart w:colFirst="0" w:colLast="0" w:name="_heading=h.1t3h5sf" w:id="7"/>
      <w:bookmarkEnd w:id="7"/>
      <w:r w:rsidDel="00000000" w:rsidR="00000000" w:rsidRPr="00000000">
        <w:rPr>
          <w:color w:val="006bf9"/>
          <w:rtl w:val="0"/>
        </w:rPr>
        <w:t xml:space="preserve">1.2. </w:t>
      </w:r>
      <w:r w:rsidDel="00000000" w:rsidR="00000000" w:rsidRPr="00000000">
        <w:rPr>
          <w:rtl w:val="0"/>
        </w:rPr>
        <w:t xml:space="preserve">Ключевые принципы работы с молодежью</w:t>
      </w:r>
    </w:p>
    <w:p w:rsidR="00000000" w:rsidDel="00000000" w:rsidP="00000000" w:rsidRDefault="00000000" w:rsidRPr="00000000" w14:paraId="00000053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1.2 – Подход к привлечению молодежи</w:t>
      </w:r>
    </w:p>
    <w:p w:rsidR="00000000" w:rsidDel="00000000" w:rsidP="00000000" w:rsidRDefault="00000000" w:rsidRPr="00000000" w14:paraId="00000054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Ведется обширная работа, имеющая отношение к молодежи и ориентированная на молодежь. В некоторых случаях это формализуется через молодежную стратегию, тогда как в других это неформальный подход.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молодежную стратегию или подход к привлечению молодежи в вашей организации;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Поделитесь главными целями или основными моментами работы вашей организации, связанной с молодежью.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Повсеместно признается и привлекается молодежь в качестве партнеров, заинтересованных сторон и инициаторов перемен в свою работу. Однако каждая организация имеет разные приоритеты и цели в своей работе, связанной с молодежью.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Эти приоритеты и конкретные инициативы, в которых они отражены, будут формировать и информировать о том, как будет участвовать молодежь. В основе подхода к работе с молодежью лежат следующие принципы: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rtl w:val="0"/>
        </w:rPr>
        <w:t xml:space="preserve">1. Молодежное агентство.</w:t>
      </w:r>
      <w:r w:rsidDel="00000000" w:rsidR="00000000" w:rsidRPr="00000000">
        <w:rPr>
          <w:rtl w:val="0"/>
        </w:rPr>
        <w:t xml:space="preserve"> Молодежь – это неоднородные социальные субъекты, имеющие свои права и ценности. У них есть свобода действий в обществе, проявляющаяся через их выбор и действия, даже те, которые не всегда сознательны. Это агентство влияет на общество и, в свою очередь, находится под влиянием отношений молодых людей с другими группами.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b w:val="1"/>
          <w:rtl w:val="0"/>
        </w:rPr>
        <w:t xml:space="preserve">2. Молодые акторы, носители знаний и новаторы:</w:t>
      </w:r>
      <w:r w:rsidDel="00000000" w:rsidR="00000000" w:rsidRPr="00000000">
        <w:rPr>
          <w:rtl w:val="0"/>
        </w:rPr>
        <w:t xml:space="preserve"> Признание их активности означает признание того, что молодые люди принимают меры по преобразованию общества. По существу, они являются действующими лицами, носителями знаний и новаторами. Организация должна признать способность молодежи стать сегодняшними лидерами и рассматривает их не только как бенефициаров, но и как участников и партнеров в своей работе.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b w:val="1"/>
          <w:rtl w:val="0"/>
        </w:rPr>
        <w:t xml:space="preserve">3. Комплексное развитие молодежи.</w:t>
      </w:r>
      <w:r w:rsidDel="00000000" w:rsidR="00000000" w:rsidRPr="00000000">
        <w:rPr>
          <w:rtl w:val="0"/>
        </w:rPr>
        <w:t xml:space="preserve"> Комплексное развитие молодежи учитывает молодых людей как целостных личностей, которые меняются в своих условиях. Организация должна признать необходимость использования ресурсов, сетей и опыта для удовлетворения разнообразных потребностей молодежи.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b w:val="1"/>
          <w:rtl w:val="0"/>
        </w:rPr>
        <w:t xml:space="preserve">4. Подходы с участием различных заинтересованных сторон.</w:t>
      </w:r>
      <w:r w:rsidDel="00000000" w:rsidR="00000000" w:rsidRPr="00000000">
        <w:rPr>
          <w:rtl w:val="0"/>
        </w:rPr>
        <w:t xml:space="preserve"> Подход с участием различных заинтересованных сторон обеспечивает вовлечение множества заинтересованных сторон в работу, имеющую отношение к молодежи, включая молодежь и ее структуры, органы власти и местных и международных партнеров.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5. Молодежь как правообладатель.</w:t>
      </w:r>
      <w:r w:rsidDel="00000000" w:rsidR="00000000" w:rsidRPr="00000000">
        <w:rPr>
          <w:rtl w:val="0"/>
        </w:rPr>
        <w:t xml:space="preserve"> Организация должна признать молодежь правообладателем. Оно способствует и облегчает прозрачность, подотчетность и реагирование со стороны носителей обязательств по отношению к ним.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Эти принципы взаимосвязаны, и их следует рассматривать целостно.</w:t>
      </w:r>
    </w:p>
    <w:p w:rsidR="00000000" w:rsidDel="00000000" w:rsidP="00000000" w:rsidRDefault="00000000" w:rsidRPr="00000000" w14:paraId="0000005F">
      <w:pPr>
        <w:rPr>
          <w:rFonts w:ascii="Open Sans" w:cs="Open Sans" w:eastAsia="Open Sans" w:hAnsi="Open Sans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2. Что такое значимое взаимодействие с молодежью.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Чтобы взаимодействие было значимым, а не символическим, оно должно уважать ряд принципов и параметров. В этом разделе вы найдете различные элементы, которые обеспечат значимость взаимодействия. Это включает в себя формирование вашего понимания: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Тройная ценность взаимодействия молодежи с организацией. Различные способы взаимодействия с молодежью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сделать взаимодействие осмысленным, а не символическим, с помощью практического списка того, что можно и чего нельзя делать.</w:t>
      </w:r>
    </w:p>
    <w:p w:rsidR="00000000" w:rsidDel="00000000" w:rsidP="00000000" w:rsidRDefault="00000000" w:rsidRPr="00000000" w14:paraId="00000064">
      <w:pPr>
        <w:pStyle w:val="Heading2"/>
        <w:rPr/>
      </w:pPr>
      <w:bookmarkStart w:colFirst="0" w:colLast="0" w:name="_heading=h.2s8eyo1" w:id="9"/>
      <w:bookmarkEnd w:id="9"/>
      <w:r w:rsidDel="00000000" w:rsidR="00000000" w:rsidRPr="00000000">
        <w:rPr>
          <w:color w:val="006bf9"/>
          <w:rtl w:val="0"/>
        </w:rPr>
        <w:t xml:space="preserve">2.1.</w:t>
      </w:r>
      <w:r w:rsidDel="00000000" w:rsidR="00000000" w:rsidRPr="00000000">
        <w:rPr>
          <w:rtl w:val="0"/>
        </w:rPr>
        <w:t xml:space="preserve"> Тройная ценность взаимодействия молодежи с организацией.</w:t>
      </w:r>
    </w:p>
    <w:p w:rsidR="00000000" w:rsidDel="00000000" w:rsidP="00000000" w:rsidRDefault="00000000" w:rsidRPr="00000000" w14:paraId="00000065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2.1 – Тройная ценность значимого взаимодействия молодежи с организацией.</w:t>
      </w:r>
    </w:p>
    <w:p w:rsidR="00000000" w:rsidDel="00000000" w:rsidP="00000000" w:rsidRDefault="00000000" w:rsidRPr="00000000" w14:paraId="00000066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Вовлечение молодежи в работу организации, имеющую отношение к молодежи или ориентированную на нее, имеет разную ценность.</w:t>
      </w:r>
    </w:p>
    <w:p w:rsidR="00000000" w:rsidDel="00000000" w:rsidP="00000000" w:rsidRDefault="00000000" w:rsidRPr="00000000" w14:paraId="00000067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Используя творческие ресурсы, в группах обсудите приведенный ниже вопрос и создайте визуальный ответ, отражающий идеи вашего обсуждения:</w:t>
      </w:r>
    </w:p>
    <w:p w:rsidR="00000000" w:rsidDel="00000000" w:rsidP="00000000" w:rsidRDefault="00000000" w:rsidRPr="00000000" w14:paraId="00000068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«В чем ценность взаимодействия с молодежью?» Представьте свой визуальный ответ с основными моментами обсуждения.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/>
        <w:drawing>
          <wp:inline distB="0" distT="0" distL="0" distR="0">
            <wp:extent cx="4102100" cy="3149600"/>
            <wp:effectExtent b="0" l="0" r="0" t="0"/>
            <wp:docPr descr="Изображение выглядит как текст, снимок экрана, Шрифт, логотип&#10;&#10;Автоматически созданное описание" id="1882883534" name="image1.png"/>
            <a:graphic>
              <a:graphicData uri="http://schemas.openxmlformats.org/drawingml/2006/picture">
                <pic:pic>
                  <pic:nvPicPr>
                    <pic:cNvPr descr="Изображение выглядит как текст, снимок экрана, Шрифт, логотип&#10;&#10;Автоматически созданное описание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314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38100</wp:posOffset>
                </wp:positionV>
                <wp:extent cx="1620846" cy="622421"/>
                <wp:effectExtent b="0" l="0" r="0" t="0"/>
                <wp:wrapNone/>
                <wp:docPr id="18828835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40340" y="3473552"/>
                          <a:ext cx="1611321" cy="61289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Использование потенциала молодежи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38100</wp:posOffset>
                </wp:positionV>
                <wp:extent cx="1620846" cy="622421"/>
                <wp:effectExtent b="0" l="0" r="0" t="0"/>
                <wp:wrapNone/>
                <wp:docPr id="18828835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846" cy="622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2438400</wp:posOffset>
                </wp:positionV>
                <wp:extent cx="1601075" cy="582878"/>
                <wp:effectExtent b="0" l="0" r="0" t="0"/>
                <wp:wrapNone/>
                <wp:docPr id="188288353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50225" y="3493324"/>
                          <a:ext cx="1591550" cy="573353"/>
                        </a:xfrm>
                        <a:prstGeom prst="rect">
                          <a:avLst/>
                        </a:prstGeom>
                        <a:solidFill>
                          <a:srgbClr val="C4E0B2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Решение социальных потребностей и проблем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2438400</wp:posOffset>
                </wp:positionV>
                <wp:extent cx="1601075" cy="582878"/>
                <wp:effectExtent b="0" l="0" r="0" t="0"/>
                <wp:wrapNone/>
                <wp:docPr id="18828835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075" cy="5828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2438400</wp:posOffset>
                </wp:positionV>
                <wp:extent cx="1610961" cy="582295"/>
                <wp:effectExtent b="0" l="0" r="0" t="0"/>
                <wp:wrapNone/>
                <wp:docPr id="188288353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45282" y="3493615"/>
                          <a:ext cx="1601436" cy="572770"/>
                        </a:xfrm>
                        <a:prstGeom prst="rect">
                          <a:avLst/>
                        </a:prstGeom>
                        <a:solidFill>
                          <a:srgbClr val="FEE5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Укрепление работы и институтов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2438400</wp:posOffset>
                </wp:positionV>
                <wp:extent cx="1610961" cy="582295"/>
                <wp:effectExtent b="0" l="0" r="0" t="0"/>
                <wp:wrapNone/>
                <wp:docPr id="18828835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961" cy="582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pStyle w:val="Heading2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Девять причин, почему</w:t>
      </w:r>
    </w:p>
    <w:p w:rsidR="00000000" w:rsidDel="00000000" w:rsidP="00000000" w:rsidRDefault="00000000" w:rsidRPr="00000000" w14:paraId="0000006B">
      <w:pPr>
        <w:pStyle w:val="Heading3"/>
        <w:rPr/>
      </w:pPr>
      <w:r w:rsidDel="00000000" w:rsidR="00000000" w:rsidRPr="00000000">
        <w:rPr>
          <w:highlight w:val="white"/>
          <w:rtl w:val="0"/>
        </w:rPr>
        <w:t xml:space="preserve">Использование потенциала молодежи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Вовлечение молодежи – это процесс, который расширяет возможности и позволяет молодежи понимать, реализовывать и отстаивать свои права. Участие является фундаментальным правом человека. Значимое взаимодействие с молодежью является предпосылкой для того, чтобы молодые люди и их структуры могли осуществлять и реализовывать это право.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молодежи помогает молодежи развивать свою активность в направлении активной гражданственности и выражать свой голос и идеи. Он также поощряет организацию молодежных связей и укрепляет потенциал структур, посредством которых молодежь взаимодействует.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молодежи способствует формированию идентичности молодежи и укреплению ряда жизненных навыков, которые имеют ключевое значение во всех аспектах их жизни.</w:t>
      </w:r>
    </w:p>
    <w:p w:rsidR="00000000" w:rsidDel="00000000" w:rsidP="00000000" w:rsidRDefault="00000000" w:rsidRPr="00000000" w14:paraId="0000006F">
      <w:pPr>
        <w:pStyle w:val="Heading3"/>
        <w:rPr/>
      </w:pPr>
      <w:r w:rsidDel="00000000" w:rsidR="00000000" w:rsidRPr="00000000">
        <w:rPr>
          <w:rtl w:val="0"/>
        </w:rPr>
        <w:t xml:space="preserve">Решение социальных потребностей и проблем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молодежи есть инновационные, творческие и устойчивые решения для удовлетворения социальных потребностей и решения проблем.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Повестка дня на период до 2030 года определяет молодежь как важнейшую движущую силу перемен, при этом каждая цель устойчивого развития (ЦУР) требует действий и участия молодежи для достижения успеха. Вовлечение молодежи имеет жизненно важное значение для воплощения Повестки дня в местной, национальной и региональной политике.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Инвестиции в вовлечение этой большой демографической группы укрепляют демократию.</w:t>
      </w:r>
    </w:p>
    <w:p w:rsidR="00000000" w:rsidDel="00000000" w:rsidP="00000000" w:rsidRDefault="00000000" w:rsidRPr="00000000" w14:paraId="00000073">
      <w:pPr>
        <w:pStyle w:val="Heading3"/>
        <w:rPr/>
      </w:pPr>
      <w:r w:rsidDel="00000000" w:rsidR="00000000" w:rsidRPr="00000000">
        <w:rPr>
          <w:highlight w:val="white"/>
          <w:rtl w:val="0"/>
        </w:rPr>
        <w:t xml:space="preserve">Улучшение работы ООН и институтов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Молодежь следит за тем, чтобы работа ООН контролировалась. Взаимодействие с молодежью гарантирует, что программы ООН останутся информированными, актуальными, адекватными и отзывчивыми как к потребностям молодых людей, так и к преобразующимся обществам.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Взаимодействие с молодежью помогает заручиться поддержкой работы ООН среди группы, которая становится все более влиятельным действующим лицом в сегодняшних обществах и станет будущими мировыми лидерами.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Будучи инклюзивной системой с гуманистическим мандатом, ООН обязана выполнять свою роль носителя обязанностей и оставаться на переднем крае, привлекая эту важную группу и приоритетную группу.</w:t>
      </w:r>
    </w:p>
    <w:p w:rsidR="00000000" w:rsidDel="00000000" w:rsidP="00000000" w:rsidRDefault="00000000" w:rsidRPr="00000000" w14:paraId="00000077">
      <w:pPr>
        <w:pStyle w:val="Heading2"/>
        <w:rPr/>
      </w:pPr>
      <w:bookmarkStart w:colFirst="0" w:colLast="0" w:name="_heading=h.3rdcrjn" w:id="11"/>
      <w:bookmarkEnd w:id="11"/>
      <w:r w:rsidDel="00000000" w:rsidR="00000000" w:rsidRPr="00000000">
        <w:rPr>
          <w:color w:val="006bf9"/>
          <w:rtl w:val="0"/>
        </w:rPr>
        <w:t xml:space="preserve">2.2. </w:t>
      </w:r>
      <w:r w:rsidDel="00000000" w:rsidR="00000000" w:rsidRPr="00000000">
        <w:rPr>
          <w:rtl w:val="0"/>
        </w:rPr>
        <w:t xml:space="preserve">Типы вовлечения молодежи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Есть два способа взаимодействия организации с молодежью.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Первый тип взаимодействия предполагает сотрудничество с молодежью для совместного формирования и/или совместного осуществления всех или этапов работы под руководством Организации.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Второй тип взаимодействия предоставляет возможности и/или благоприятные условия для поддержки молодежных инициатив и действий по приоритетам Организации, таким как Повестка дня до 2030 года, или приоритетам в конкретных областях компетенции организации.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ТИП 1: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СОВМЕСТНАЯ РАЗРАБОТКА И СОВМЕСТНАЯ РЕАЛИЗАЦИЯ ИНИЦИАТИВ В ОРГАНИЗАЦИИ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привлекает молодежь и/или ее структуры к планированию, разработке, реализации, мониторингу и оценке инициатив НПО, касающихся молодежи.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ТИП 2: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МОЛОДЕЖНЫХ ИНИЦИАТИВ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НПО поддерживает молодежь и/или их структуры в своих проектах, помогая им разрабатывать, возглавлять и реализовывать свои инициативы и доводить их до масштабов.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Эти два потока взаимно усиливают друг друга. Вовлекая молодежь и ее структуры в деятельность Типа 1, НПО поддерживает их в развитии знаний и навыков, которые могут позволить им возглавить свои собственные инициативы, одновременно поддерживая их, чтобы они играли ключевую роль в формировании действий под руководством НПО. В свою очередь, поддержка инициатив, возглавляемых молодежью Типа 2, расширяет возможности молодежной активности, а также обогащает масштабы и разнообразие молодежи и действий, возглавляемых молодежью, которые могут способствовать решению приоритетов и целей НПО.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НПО есть возможность и ответственность содействовать деятельности типа 1. Этот инструмент фокусируется на этих мероприятиях как на попытке изменить организационную культуру и изменить то, как молодежь учитывается и участвует в формировании инициатив под руководством НПО. Цель состоит в том, чтобы сделать участие молодежи типа 1 в работе НПО значимым, став устойчивой частью деятельности и культуры НПО. Что касается деятельности типа 2, НПО несет ответственность за взаимодействие с молодежью таким образом, чтобы создавать или поддерживать условия, позволяющие ей создавать, реализовывать или масштабировать свои собственные идеи, решения и инициативы.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2.2 – Типы вовлечения молодежи </w:t>
      </w:r>
    </w:p>
    <w:p w:rsidR="00000000" w:rsidDel="00000000" w:rsidP="00000000" w:rsidRDefault="00000000" w:rsidRPr="00000000" w14:paraId="00000085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Ознакомьтесь с примерами инициативы агентства ООН по вовлечению молодежи:</w:t>
      </w:r>
    </w:p>
    <w:p w:rsidR="00000000" w:rsidDel="00000000" w:rsidP="00000000" w:rsidRDefault="00000000" w:rsidRPr="00000000" w14:paraId="00000086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ПРИМЕР 1: Конкурс агентств ООН по социальному предпринимательству был разработан и адаптирован молодежной организацией. Молодежная организация возглавила ключевые элементы инициативы, включая выбор победителей конкурса.</w:t>
      </w:r>
    </w:p>
    <w:p w:rsidR="00000000" w:rsidDel="00000000" w:rsidP="00000000" w:rsidRDefault="00000000" w:rsidRPr="00000000" w14:paraId="00000087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ПРИМЕР 2: Конкурс обеспечил поддержку и наглядность инновационным предложениям молодежи в рамках ЦУР. Победители конкурса получили финансовую и техническую поддержку для реализации своих инициатив.</w:t>
      </w:r>
    </w:p>
    <w:p w:rsidR="00000000" w:rsidDel="00000000" w:rsidP="00000000" w:rsidRDefault="00000000" w:rsidRPr="00000000" w14:paraId="00000088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Определите, какой тип деятельности по вовлечению молодежи представляет каждый пример.</w:t>
      </w:r>
    </w:p>
    <w:p w:rsidR="00000000" w:rsidDel="00000000" w:rsidP="00000000" w:rsidRDefault="00000000" w:rsidRPr="00000000" w14:paraId="00000089">
      <w:pPr>
        <w:pStyle w:val="Heading2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2.3. Как сделать участие молодежи значимым</w:t>
      </w:r>
    </w:p>
    <w:p w:rsidR="00000000" w:rsidDel="00000000" w:rsidP="00000000" w:rsidRDefault="00000000" w:rsidRPr="00000000" w14:paraId="0000008A">
      <w:pPr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2.3 – Сделайте это значимым</w:t>
      </w:r>
    </w:p>
    <w:p w:rsidR="00000000" w:rsidDel="00000000" w:rsidP="00000000" w:rsidRDefault="00000000" w:rsidRPr="00000000" w14:paraId="0000008B">
      <w:pPr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Существует большая разница между «значимым взаимодействием» и «символическим взаимодействием». Последнее может иметь негативные последствия как для молодых людей, так и для инициатив, в которых они участвуют.</w:t>
      </w:r>
    </w:p>
    <w:p w:rsidR="00000000" w:rsidDel="00000000" w:rsidP="00000000" w:rsidRDefault="00000000" w:rsidRPr="00000000" w14:paraId="0000008C">
      <w:pPr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Выявляйте и делитесь идеями о том, как сделать участие молодежи значимым.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97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867"/>
        <w:gridCol w:w="3115"/>
        <w:gridCol w:w="3115"/>
        <w:tblGridChange w:id="0">
          <w:tblGrid>
            <w:gridCol w:w="2867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АКТИВНЫЕ ДЕЙСТВИЯ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БЕЗДЕЙСТВИЕ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БЕЗОПАСНОСТЬ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Обеспечить физическую и эмоциональную безопасность занимающейся молодежи. Всегда соблюдайте национальные или организационные процедуры обеспечения безопасности, а также права и обязанности по защите детей в возрасте до 18 лет.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Предположить, что вся молодежь находится в безопасности и может свободно выражать свое мнение, когда обстоятельства и контекст их вклада могут быть политически или культурно чувствительными.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УВАЖЕНИЕ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Уважайте молодежь как вкладчиков, новаторов и носителей знаний на основе их взглядов и опыта.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Просите молодежь принять участие, когда их вклад, скорее всего, останется неуслышанным, или манипулируете их ответами, чтобы они соответствовали заранее определенной повестке дня.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ЦЕННОСТЬ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Цените способности и вклад молодежи так же, как вы цените способности и вклад взрослых. Поощрять молодежь к выражать мнения и идеи свободно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Предполагаете, что вклад молодежи менее ценен, чем вклад других, и обеспениваете его из-за возраста.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Считаете, что вы знаете, что лучше всего подходит для молодежи, или говорите от ее имени.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ИНКЛЮЗИВНОСТЬ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Обеспечьте равные возможности для всех, независимо от культурного и социального происхождения, образования, религии, пола, инвалидности, сексуальной ориентации, контекста, политического и экономического статуса или других характеристик. Предоставить возможности для участия традиционно недостаточно обеспеченной молодежи, в том числе тем, кто не является членом каких-либо структур.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Там, где это уместно, поощряйте вовлеченную молодежь к самоорганизации в инклюзивные, демократические структуры, основанные на различных взглядах и опыте.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Привлекаете только молодежь из хорошо представленных групп.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Привлекаете только тех молодых людей, которые уже хорошо известны НПО.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Считаете, что взгляды одного или нескольких молодых людей отражают всю молодежь, находящуюся в аналогичной ситуации, или молодежь, более широко представленную вашему НПО.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ДОБРОВОЛЬНОСТЬ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Дайте молодежи возможность выбрать наиболее подходящую область или форму взаимодействия или прекратить работу на любом этапе процесса.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Принимаете решения об их участии от их имени.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ПРОЗРАЧНОСТЬ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Четко определите ожидания с самого начала.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Устанавливаете нереалистичные ожидания в отношении требований и ограничений взаимодействия.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ИНФОРМАТИВНОСТЬ И ОТЧЕТНОСТЬ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Предоставлять заинтересованной молодежи четкую, доступную, учитывающую разнообразие и соответствующую возрасту информацию об их роли.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Прозрачно объясните молодежи, как их вклад используется, интерпретируется и влияет на результаты, создавая цикл обратной связи.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Предоставлять заинтересованной молодежи ограниченную или неясную информацию об их роли, а также использовании и влиянии их вклада.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Попросите молодежь участвовать без каких-либо последующих действий или отзывов об использовании и влиянии их участия.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ДРУЖЕСТВЕННЫЙ К МОЛОДЕЖИ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Инвестируйте в благоприятную для молодежи и соответствующую возрасту среду, процессы, структуры, механизмы и материалы. Например, используйте совместные и инклюзивные методологии и инструменты для поддержки участия молодежи. Гарантией является адекватное время и выделенные ресурсы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Предпологаете, что традиционных процессов, структур и механизмов будет достаточно, чтобы молодежь могла получить доступ к ним и участвовать в них, независимо от того, что это означает для качества их участия.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ПОДДЕРЖКА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Предоставить заинтересованной молодежи и их структурам возможность наращивать свой собственный потенциал. Обратите особое внимание на потребности традиционно малообеспеченной молодежи, а также организаций и сетей, которые с ними работают.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Учитывайте только то, насколько вовлеченная молодежь повысит ценность вашей работы, не принимая во внимание обмен ценностями для них.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АДВОКАЦИЯ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Побуждайте немолодежных субъектов, взаимодействующих с молодежью, ценить и принимать принципы значимого взаимодействия.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Бросьте вызов неравенству в расстановке сил между молодежью и немолодежью.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Предполагаете, что все участники, взаимодействующие с молодежью, будут иметь предварительные знания или опыт значимого взаимодействия без необходимости пропагандировать или наращивать внешний потенциал по этой теме.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Предполагаете, что соотношение сил всегда сбалансировано.</w:t>
            </w:r>
          </w:p>
        </w:tc>
      </w:tr>
    </w:tbl>
    <w:p w:rsidR="00000000" w:rsidDel="00000000" w:rsidP="00000000" w:rsidRDefault="00000000" w:rsidRPr="00000000" w14:paraId="000000B7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ind w:firstLine="0"/>
        <w:rPr>
          <w:rFonts w:ascii="Open Sans" w:cs="Open Sans" w:eastAsia="Open Sans" w:hAnsi="Open Sans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3. Значимое участие молодежи в действии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В этом разделе вы найдете различные элементы, которые помогут вам применить участие молодежи в ваших инициативах. Это включает в себя формирование вашего понимания: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«Как» – четыре степени вовлеченности молодежи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«Где» – этапы программного цикла, на которых может осуществляться вовлечение молодежи.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«Что» — типы участия молодежи в мероприятиях, актуальных для молодежи.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«Кто» – типы молодежи и их структуры, которые могут быть вовлечены</w:t>
      </w:r>
    </w:p>
    <w:p w:rsidR="00000000" w:rsidDel="00000000" w:rsidP="00000000" w:rsidRDefault="00000000" w:rsidRPr="00000000" w14:paraId="000000BF">
      <w:pPr>
        <w:pStyle w:val="Heading2"/>
        <w:rPr/>
      </w:pPr>
      <w:bookmarkStart w:colFirst="0" w:colLast="0" w:name="_heading=h.35nkun2" w:id="14"/>
      <w:bookmarkEnd w:id="14"/>
      <w:r w:rsidDel="00000000" w:rsidR="00000000" w:rsidRPr="00000000">
        <w:rPr>
          <w:color w:val="006bf9"/>
          <w:rtl w:val="0"/>
        </w:rPr>
        <w:t xml:space="preserve">3.1. </w:t>
      </w:r>
      <w:r w:rsidDel="00000000" w:rsidR="00000000" w:rsidRPr="00000000">
        <w:rPr>
          <w:rtl w:val="0"/>
        </w:rPr>
        <w:t xml:space="preserve">«Как» – четыре степени вовлеченности молодежи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Степень участия молодежи зависит от контекста и характера работы, проводимой в рамках проекта или программы. Одина степень может быть более применимый чем другие.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3"/>
        <w:gridCol w:w="2333"/>
        <w:gridCol w:w="2334"/>
        <w:gridCol w:w="2335"/>
        <w:tblGridChange w:id="0">
          <w:tblGrid>
            <w:gridCol w:w="2343"/>
            <w:gridCol w:w="2333"/>
            <w:gridCol w:w="2334"/>
            <w:gridCol w:w="23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КОНСУЛЬТИРОВАНИЕ МОЛОДЕЖИ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ВКЛАД МОЛОДЕЖИ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МОЛОДЕЖЬ КАК ПАРТНЕР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МОЛОДЕЖЬ КАК ЛИДЕР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5ff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Инициирование: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Инициируется и управляется НПО.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4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4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Инициирование: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Инициируется и управляется НПО.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5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5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Инициация: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Инициируется НПО, молодежью или вместе.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19e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19e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Инициирование: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Молодежь сама инициирует действия.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5ff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Обручение: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 молодежью консультируются по поводу их идей и перспектив в отношении проекта или программы или конкретного аспекта внутри нее.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4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Обручение: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Молодежь вносит ограниченный вклад в программу или проект, особенно в планирование, реализацию, или продолжение конкретной задачи внутри.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5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5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Взаимодействие: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Молодежь участвует в активном партнерстве и открытом диалоге с НПО на всех этапах принятия стратегических решений, планирования инициатив, реализации и оценки.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19e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19e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Вовлеченность: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Молодежь несет ответственность за все сегменты проекта или программы НПО: от инициации до планирования, реализации, а также мониторинга и оценки.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5ff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Контроль над результатом: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Вышеупомянутое позволяет молодежи влиять на процесс и результаты, не имея прямого контроля.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4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Контроль над результатом: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Вышеупомянутое позволяет молодежи влиять на процесс и результаты, не имея прямого контроля.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Обратите внимание, что консультации с молодежью можно рассматривать как своего рода вклад молодежи. Однако последнее не может быть сведено только к консультациям и может включать в себя другие виды вклада молодых людей, например, разработку или реализацию конкретного аспекта проекта или программы.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5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Контроль над результатом: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Партнерство позволяет молодежи влиять, бросать вызов и участвовать как в процессе, так и в результате.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Обратите внимание, что все инициативы или мероприятия, бенефициарами которых является молодежь или которые в первую очередь касаются молодежи, должны быть направлены на молодежь.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Молодежь выступает в качестве партнеров/лидеров в процессе, чтобы избежать символизма или манипуляций.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19e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Контроль над результатом: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Молодежь выявляет проблемные вопросы и контролирует процесс и результаты.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Обратите внимание, что НПО играет роль посредника, позволяя молодежи достигать своих целей в рамках программных задач. Для этого НПО может давать советы и оказывать поддержку, предоставлять помещения, предоставлять информацию, укреплять потенциал или устанавливать связи с другими заинтересованными сторонами.</w:t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На различных этапах или аспектах проекта или программы может существовать комбинация степеней участия .</w:t>
      </w:r>
    </w:p>
    <w:p w:rsidR="00000000" w:rsidDel="00000000" w:rsidP="00000000" w:rsidRDefault="00000000" w:rsidRPr="00000000" w14:paraId="000000E3">
      <w:pPr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3.1 – «Как»</w:t>
      </w:r>
    </w:p>
    <w:p w:rsidR="00000000" w:rsidDel="00000000" w:rsidP="00000000" w:rsidRDefault="00000000" w:rsidRPr="00000000" w14:paraId="000000E4">
      <w:pPr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Определите и поделитесь примером мероприятия или инициативы по вовлечению молодежи для каждой степени вовлеченности.</w:t>
      </w:r>
    </w:p>
    <w:p w:rsidR="00000000" w:rsidDel="00000000" w:rsidP="00000000" w:rsidRDefault="00000000" w:rsidRPr="00000000" w14:paraId="000000E5">
      <w:pPr>
        <w:pStyle w:val="Heading2"/>
        <w:rPr/>
      </w:pPr>
      <w:bookmarkStart w:colFirst="0" w:colLast="0" w:name="_heading=h.1ksv4uv" w:id="15"/>
      <w:bookmarkEnd w:id="15"/>
      <w:r w:rsidDel="00000000" w:rsidR="00000000" w:rsidRPr="00000000">
        <w:rPr>
          <w:color w:val="006bf9"/>
          <w:rtl w:val="0"/>
        </w:rPr>
        <w:t xml:space="preserve">3.2. </w:t>
      </w:r>
      <w:r w:rsidDel="00000000" w:rsidR="00000000" w:rsidRPr="00000000">
        <w:rPr>
          <w:rtl w:val="0"/>
        </w:rPr>
        <w:t xml:space="preserve">«Где» – участие молодежи в программном цикле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Теперь, когда вы знакомы с различными степенями вовлечения молодежи, следующим шагом будет посмотреть, где их можно применять в программном цикле. В рамках программного цикла можно выделить четыре этапа взаимодействия с молодежью :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645518" cy="3724785"/>
            <wp:effectExtent b="0" l="0" r="0" t="0"/>
            <wp:docPr descr="Изображение выглядит как текст, визитная карточка, Шрифт&#10;&#10;Автоматически созданное описание" id="1882883533" name="image2.png"/>
            <a:graphic>
              <a:graphicData uri="http://schemas.openxmlformats.org/drawingml/2006/picture">
                <pic:pic>
                  <pic:nvPicPr>
                    <pic:cNvPr descr="Изображение выглядит как текст, визитная карточка, Шрифт&#10;&#10;Автоматически созданное описание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5518" cy="3724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177800</wp:posOffset>
                </wp:positionV>
                <wp:extent cx="1328117" cy="1056061"/>
                <wp:effectExtent b="0" l="0" r="0" t="0"/>
                <wp:wrapNone/>
                <wp:docPr id="188288352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86704" y="3256732"/>
                          <a:ext cx="1318592" cy="1046536"/>
                        </a:xfrm>
                        <a:prstGeom prst="rect">
                          <a:avLst/>
                        </a:prstGeom>
                        <a:solidFill>
                          <a:srgbClr val="C55A1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Стратегический уровень (управление и принятие решений)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177800</wp:posOffset>
                </wp:positionV>
                <wp:extent cx="1328117" cy="1056061"/>
                <wp:effectExtent b="0" l="0" r="0" t="0"/>
                <wp:wrapNone/>
                <wp:docPr id="18828835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117" cy="10560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1295400</wp:posOffset>
                </wp:positionV>
                <wp:extent cx="1175717" cy="1009540"/>
                <wp:effectExtent b="0" l="0" r="0" t="0"/>
                <wp:wrapNone/>
                <wp:docPr id="188288352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762904" y="3279993"/>
                          <a:ext cx="1166192" cy="1000015"/>
                        </a:xfrm>
                        <a:prstGeom prst="rect">
                          <a:avLst/>
                        </a:prstGeom>
                        <a:solidFill>
                          <a:srgbClr val="B3C6E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83.99999618530273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Планирование инициативы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1295400</wp:posOffset>
                </wp:positionV>
                <wp:extent cx="1175717" cy="1009540"/>
                <wp:effectExtent b="0" l="0" r="0" t="0"/>
                <wp:wrapNone/>
                <wp:docPr id="18828835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717" cy="1009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2349500</wp:posOffset>
                </wp:positionV>
                <wp:extent cx="1195401" cy="976934"/>
                <wp:effectExtent b="0" l="0" r="0" t="0"/>
                <wp:wrapNone/>
                <wp:docPr id="18828835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53062" y="3296296"/>
                          <a:ext cx="1185876" cy="967409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83.99999618530273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Реализация инициативы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2349500</wp:posOffset>
                </wp:positionV>
                <wp:extent cx="1195401" cy="976934"/>
                <wp:effectExtent b="0" l="0" r="0" t="0"/>
                <wp:wrapNone/>
                <wp:docPr id="18828835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401" cy="9769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1295400</wp:posOffset>
                </wp:positionV>
                <wp:extent cx="1255230" cy="1010064"/>
                <wp:effectExtent b="0" l="0" r="0" t="0"/>
                <wp:wrapNone/>
                <wp:docPr id="18828835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23148" y="3279731"/>
                          <a:ext cx="1245705" cy="1000539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83.9999961853027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Мониторинг инициатив, отчетность и оценка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1295400</wp:posOffset>
                </wp:positionV>
                <wp:extent cx="1255230" cy="1010064"/>
                <wp:effectExtent b="0" l="0" r="0" t="0"/>
                <wp:wrapNone/>
                <wp:docPr id="18828835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230" cy="10100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Одна инициатива может сочетать в себе разную степень участия на разных этапах.</w:t>
      </w:r>
    </w:p>
    <w:p w:rsidR="00000000" w:rsidDel="00000000" w:rsidP="00000000" w:rsidRDefault="00000000" w:rsidRPr="00000000" w14:paraId="000000EA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3.2 – « Где »</w:t>
      </w:r>
    </w:p>
    <w:p w:rsidR="00000000" w:rsidDel="00000000" w:rsidP="00000000" w:rsidRDefault="00000000" w:rsidRPr="00000000" w14:paraId="000000EB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Подумайте о молодежной или молодежной инициативе с аспектом вовлечения молодежи; Запишите инициативу в соответствующие поля матрицы на следующей странице в соответствии со степенью вовлечения молодежи и этапами программного цикла.</w:t>
      </w:r>
    </w:p>
    <w:p w:rsidR="00000000" w:rsidDel="00000000" w:rsidP="00000000" w:rsidRDefault="00000000" w:rsidRPr="00000000" w14:paraId="000000EC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Вопросы для обсуждения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Являются ли некоторые степени участия молодежи более частыми?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На каком этапе программного цикла в настоящее время чаще всего происходит вовлечение молодежи?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На каком этапе программного цикла участие молодежи в настоящее время ограничено?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Происходит ли вовлечение молодежи на должном уровне на каждом этапе?</w:t>
      </w:r>
    </w:p>
    <w:tbl>
      <w:tblPr>
        <w:tblStyle w:val="Table5"/>
        <w:tblW w:w="9345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1857"/>
        <w:gridCol w:w="2196"/>
        <w:gridCol w:w="1606"/>
        <w:gridCol w:w="1843"/>
        <w:gridCol w:w="1843"/>
        <w:tblGridChange w:id="0">
          <w:tblGrid>
            <w:gridCol w:w="1857"/>
            <w:gridCol w:w="2196"/>
            <w:gridCol w:w="1606"/>
            <w:gridCol w:w="1843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КОНСУЛЬТИРОВАНИЕ МОЛОДЕЖИ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ВКЛАД МОЛОДЕЖИ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МОЛОДЕЖЬ КАК ПАРТНЕР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МОЛОДЕЖЬ КАК ЛИДЕР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Стратегический уровень (управление и принятие решений)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 всеми группами молодежи консультировались по вопросам, имеющим отношение к стратегическим направлениям деятельности НПО.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 виды потребностей, взглядов и идей молодежи учитываются при определении стратегических направлений действий НПО.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Стратегии, оперативные рамки, планы действий или программы, разработанные совместно с молодыми экспертами, специалистами, исследователями, лидерами, молодежными НПО и сетями.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Молодые эксперты, специалисты, исследователи, лидеры, молодежные организации и сети полностью инициируют, разрабатывают и контролируют реализацию плана работы.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Планирование инициативы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Проводились консультации с молодыми экспертами, исследователями, специалистами, лидерами, молодежными организациями и сетями по вопросам исследований, необходимых для сбора фактических данных для подготовки инициатив. Были проведены консультации со всеми типами молодежи для выявления их потребностей, взглядов и идей для планирования конкретных инициатив.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Молодые эксперты, исследователи, специалисты, лидеры, молодежные организации и сети помогают собирать информацию, используемую при планировании инициатив, в том числе при сборе фактических данных, или планировать конкретный аспект инициативы.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 типы молодежи оказывают значительное влияние на решения на этапе планирования, например, при определении доказательной базы, когда, где и как должна быть предпринята инициатива.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 типы молодежи определяют проблемы, которые необходимо решить, и формируют инициативу на этапе планирования.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Реализация инициативы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Получены мнения от всех групп молодежи по реализации инициативы или некоторых ее аспектах или результатах.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 группы молодежи принимают участие в реализации инициативы или ее конкретного аспекта.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 группы молодежи играют партнерскую роль в реализации инициативы, включая ответственность за принятие решений.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Инициативу возглавляют молодые эксперты, профессионалы, лидеры, предприниматели, молодежные организации и сети при поддержке НПО.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Мониторинг инициатив, отчетность и оценка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 всеми группами молодежи были проведены консультации по поводу продвижения инициативы, ее влияния на их жизнь и/или того, как ее можно улучшить.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 группы молодежи помогают собирать информацию о ходе, результатах и/или эффективности инициативы.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Молодые эксперты, специалисты, исследователи, лидеры, предприниматели, молодежные организации и сети оказывают влияние на то, как осуществляется мониторинг, отчетность и оценка, и участвуют в анализе данных, собранных в таких процессах.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a3a3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Молодежные эксперты, лидеры и молодежные организации существенно формируют процессы мониторинга, отчетности и оценки инициативы при поддержке НПО.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В этой таблице «Мониторинг, отчетность и оценка инициативы» относятся к внутренним процессам внутри НПО. Если оценка проводится извне, пропагандируйте участие молодежи в этом процессе.</w:t>
      </w:r>
    </w:p>
    <w:p w:rsidR="00000000" w:rsidDel="00000000" w:rsidP="00000000" w:rsidRDefault="00000000" w:rsidRPr="00000000" w14:paraId="0000010B">
      <w:pPr>
        <w:rPr>
          <w:rFonts w:ascii="Open Sans" w:cs="Open Sans" w:eastAsia="Open Sans" w:hAnsi="Open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2"/>
        <w:rPr/>
      </w:pPr>
      <w:bookmarkStart w:colFirst="0" w:colLast="0" w:name="_heading=h.44sinio" w:id="16"/>
      <w:bookmarkEnd w:id="16"/>
      <w:r w:rsidDel="00000000" w:rsidR="00000000" w:rsidRPr="00000000">
        <w:rPr>
          <w:color w:val="006bf9"/>
          <w:rtl w:val="0"/>
        </w:rPr>
        <w:t xml:space="preserve">3.3. </w:t>
      </w:r>
      <w:r w:rsidDel="00000000" w:rsidR="00000000" w:rsidRPr="00000000">
        <w:rPr>
          <w:rtl w:val="0"/>
        </w:rPr>
        <w:t xml:space="preserve">«Что» — типы участия молодежи в мероприятиях, актуальных для молодежи.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Теперь, когда вы знаете этапы, на которых происходит вовлечение молодежи, давайте рассмотрим различные типы вмешательств, которые могут интегрировать вовлечение молодежи.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Инициативы, имеющие отношение к молодежи, можно в общих чертах разделить на следующие шесть типов мероприятий. Примеры каждого вмешательства будут различаться в зависимости от контекста страны, характера проекта, а также степени и масштаба участия молодежи.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Предоставление политических консультаций и технической помощи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Предоставление образования и обучения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Производство знаний и генерация инноваций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знаниями и повышение осведомленности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сетей и партнерских отношений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Предоставление и доступ услуги </w:t>
      </w:r>
    </w:p>
    <w:p w:rsidR="00000000" w:rsidDel="00000000" w:rsidP="00000000" w:rsidRDefault="00000000" w:rsidRPr="00000000" w14:paraId="00000115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3.3 – «Что?»</w:t>
      </w:r>
    </w:p>
    <w:p w:rsidR="00000000" w:rsidDel="00000000" w:rsidP="00000000" w:rsidRDefault="00000000" w:rsidRPr="00000000" w14:paraId="00000116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Теперь пришло время перестать размышлять о том, что было сделано в прошлом, и начать думать о том, что может быть сделано в будущем.</w:t>
      </w:r>
    </w:p>
    <w:p w:rsidR="00000000" w:rsidDel="00000000" w:rsidP="00000000" w:rsidRDefault="00000000" w:rsidRPr="00000000" w14:paraId="00000117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Для каждого из перечисленных типов вмешательств определите новую идею деятельности по вовлечению молодежи, которую можно было бы инициировать; </w:t>
      </w:r>
    </w:p>
    <w:p w:rsidR="00000000" w:rsidDel="00000000" w:rsidP="00000000" w:rsidRDefault="00000000" w:rsidRPr="00000000" w14:paraId="00000118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Для каждой новой идеи определите, какую из четырех степеней вовлеченности она представляет.</w:t>
      </w:r>
    </w:p>
    <w:p w:rsidR="00000000" w:rsidDel="00000000" w:rsidP="00000000" w:rsidRDefault="00000000" w:rsidRPr="00000000" w14:paraId="00000119">
      <w:pPr>
        <w:pStyle w:val="Heading2"/>
        <w:rPr/>
      </w:pPr>
      <w:bookmarkStart w:colFirst="0" w:colLast="0" w:name="_heading=h.2jxsxqh" w:id="17"/>
      <w:bookmarkEnd w:id="17"/>
      <w:r w:rsidDel="00000000" w:rsidR="00000000" w:rsidRPr="00000000">
        <w:rPr>
          <w:color w:val="006bf9"/>
          <w:rtl w:val="0"/>
        </w:rPr>
        <w:t xml:space="preserve">3.4. </w:t>
      </w:r>
      <w:r w:rsidDel="00000000" w:rsidR="00000000" w:rsidRPr="00000000">
        <w:rPr>
          <w:rtl w:val="0"/>
        </w:rPr>
        <w:t xml:space="preserve">«Кто» – типы молодежи и их структуры, которые могут быть вовлечены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Давайте теперь посмотрим на типы молодежи и молодежные структуры, которые могут заниматься молодежной деятельностью.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Молодежная структура включает в себя все формальные и неформальные группы, организации, сети и представительные органы, которые работают от имени молодежи или возглавляются молодежью.</w:t>
      </w:r>
    </w:p>
    <w:tbl>
      <w:tblPr>
        <w:tblStyle w:val="Table6"/>
        <w:tblW w:w="9345.0" w:type="dxa"/>
        <w:jc w:val="left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A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Молодые эксперты и профессионалы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Молодые лидеры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Представители молодежи с регионов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Молодые предприниматели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Молодые репортеры , блоггеры и лица обладающие влиянием через соц.сети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Студенты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Молодежь, имеющая жизненный опыт решения проблем, входящих в сферу компетенции НПО.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Молодые инициативные группы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Молодежные организации и сети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Молодые исследователи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Молодежь искусства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Молодые спортсмены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Молодые сотрудники НПО</w:t>
            </w:r>
          </w:p>
        </w:tc>
      </w:tr>
    </w:tbl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Количество и типы задействованной молодежи и молодежных структур зависят от реализуемой программы или проекта и степени вовлечения в них молодежи.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Например, в консультативных процессах, как правило, участвуют более крупные и разнообразные группы молодежи, тогда как в процессах с более глубоким вовлечением молодежи, как правило, вовлекается меньше молодежи. Помните, что необходимы инклюзивность и представительство молодежи, а также представительство как сельской, так и городской молодежи.</w:t>
      </w:r>
    </w:p>
    <w:p w:rsidR="00000000" w:rsidDel="00000000" w:rsidP="00000000" w:rsidRDefault="00000000" w:rsidRPr="00000000" w14:paraId="0000012B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3.4 – «Кто» </w:t>
        <w:br w:type="textWrapping"/>
        <w:t xml:space="preserve">Выберите одну из инициатив по вовлечению молодежи, разработанных в предыдущем задании; </w:t>
      </w:r>
    </w:p>
    <w:p w:rsidR="00000000" w:rsidDel="00000000" w:rsidP="00000000" w:rsidRDefault="00000000" w:rsidRPr="00000000" w14:paraId="0000012C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Рассмотрите типы молодежи и выберите, какую молодежь или молодежные структуры наиболее целесообразно привлечь к выбранной инициативе.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Информационно-пропагандистская деятельность: привлечение молодежи, молодежных организаций, инициатив и движений.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Приведенные ниже вопросы служат отправной точкой для размышления о различных молодежных структурах, которые вы могли бы привлечь. Хотя вы, возможно, уже работаете с некоторыми молодыми людьми или конкретными группами, вопросы могут помочь вам выявить других соответствующих участников и расширить вашу сеть контактов: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представительные молодежные структуры существуют? Существует ли местный/национальный молодежный совет или представительный орган?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существуют молодежные инициативы, движения или организации? Например, студенческие группы/организации/неформальные молодежные группы.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еще существуют молодежные структуры, которые работают от имени молодежи? Например, гражданское общество/массовые организации.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основные проблемы они ставят в приоритет? Каковы наиболее актуальные приоритеты, по которым вы можете сотрудничать?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Какую дополнительную поддержку требуется/можете ли вы предоставить для поддержки их участия?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Не забывайте также привлекать молодежь, которая традиционно недостаточно вовлечена. Эта группа молодежи не всегда хорошо представлена и не всегда ее можно найти среди молодых лидеров, молодежных экспертов и избранных молодежных представительных органов.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Определите и работайте с низовыми организациями, которые уже работают с этой группой. Привлечение молодежи-бенефициаров в качестве партнеров и участников инициативы также может гарантировать, что молодежь, которая недостаточно обслуживается, будет хорошо представлена в инициативах НПО.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Рассматривая вопрос «Кто», подумайте также о географическом масштабе и контексте: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Каким образом географическое представительство учитывалось для обеспечения инклюзивности? Происходит ли вовлечение молодежи на глобальном, региональном, национальном или местном уровне?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ли регионы/провинции/города, затронутые масштабом инициативы, представлены должным образом и в равной степени?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учитывался географический контекст для обеспечения инклюзивности? Городская и сельская молодежь вовлечена одинаково?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Heading1"/>
        <w:rPr/>
      </w:pPr>
      <w:bookmarkStart w:colFirst="0" w:colLast="0" w:name="_heading=h.z337ya" w:id="18"/>
      <w:bookmarkEnd w:id="18"/>
      <w:r w:rsidDel="00000000" w:rsidR="00000000" w:rsidRPr="00000000">
        <w:rPr>
          <w:rtl w:val="0"/>
        </w:rPr>
        <w:t xml:space="preserve">4. Реализация инициатив по вовлечению молодежи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Этот раздел поможет вам спланировать действия по вовлечению молодежи. Это поможет вам подумать о том, как измерить успех, а также как выявить и решить проблемы, связанные со значимым вовлечением молодежи.</w:t>
      </w:r>
    </w:p>
    <w:p w:rsidR="00000000" w:rsidDel="00000000" w:rsidP="00000000" w:rsidRDefault="00000000" w:rsidRPr="00000000" w14:paraId="0000013D">
      <w:pPr>
        <w:pStyle w:val="Heading2"/>
        <w:rPr/>
      </w:pPr>
      <w:bookmarkStart w:colFirst="0" w:colLast="0" w:name="_heading=h.3j2qqm3" w:id="19"/>
      <w:bookmarkEnd w:id="19"/>
      <w:r w:rsidDel="00000000" w:rsidR="00000000" w:rsidRPr="00000000">
        <w:rPr>
          <w:color w:val="006bf9"/>
          <w:rtl w:val="0"/>
        </w:rPr>
        <w:t xml:space="preserve">4.1. </w:t>
      </w:r>
      <w:r w:rsidDel="00000000" w:rsidR="00000000" w:rsidRPr="00000000">
        <w:rPr>
          <w:rtl w:val="0"/>
        </w:rPr>
        <w:t xml:space="preserve">План Действий</w:t>
      </w:r>
    </w:p>
    <w:p w:rsidR="00000000" w:rsidDel="00000000" w:rsidP="00000000" w:rsidRDefault="00000000" w:rsidRPr="00000000" w14:paraId="0000013E">
      <w:pPr>
        <w:shd w:fill="d9e2f3" w:val="clear"/>
        <w:rPr/>
      </w:pPr>
      <w:r w:rsidDel="00000000" w:rsidR="00000000" w:rsidRPr="00000000">
        <w:rPr>
          <w:rtl w:val="0"/>
        </w:rPr>
        <w:t xml:space="preserve">Прежде чем разрабатывать и реализовывать любую инициативу по вовлечению молодежи, проведите ситуационный анализ и используйте результаты для разработки проекта. Это поможет вам получить полное представление о возможностях и ограничениях и обеспечить действенность инициативы.</w:t>
      </w:r>
    </w:p>
    <w:p w:rsidR="00000000" w:rsidDel="00000000" w:rsidP="00000000" w:rsidRDefault="00000000" w:rsidRPr="00000000" w14:paraId="0000013F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4.1 – Презентация для молодежи</w:t>
      </w:r>
    </w:p>
    <w:p w:rsidR="00000000" w:rsidDel="00000000" w:rsidP="00000000" w:rsidRDefault="00000000" w:rsidRPr="00000000" w14:paraId="00000140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Теперь, когда вы знаете, что влечет за собой значимое взаимодействие с молодежью, почему это важно и как, где и с кем его можно реализовать, это занятие поможет вам спланировать инициативу по вовлечению молодежи. Он сочетает в себе все элементы, необходимые для создания плана действий. Используя вопросы ниже: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Разработайте 5-минутную презентацию, описывающую инициативу по вовлечению молодежи Типа 1;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Предложите свою идею группе;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e2f3" w:val="clear"/>
        <w:spacing w:after="0" w:before="0" w:line="240" w:lineRule="auto"/>
        <w:ind w:left="1004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Экспертная оценка каждой презентации.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45.0" w:type="dxa"/>
        <w:jc w:val="left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1980"/>
        <w:gridCol w:w="7365"/>
        <w:tblGridChange w:id="0">
          <w:tblGrid>
            <w:gridCol w:w="1980"/>
            <w:gridCol w:w="73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Что: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Какие мероприятия по вовлечению молодежи вы будете проводить?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К какому из 6 типов вмешательств это относится?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Rule="auto"/>
              <w:ind w:firstLine="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Насколько эта деятельность связана с вашей сферой деятельности?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Как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Как вы будете привлекать молодежь на основе четырех степеней вовлеченности молодежи?</w:t>
            </w:r>
          </w:p>
          <w:p w:rsidR="00000000" w:rsidDel="00000000" w:rsidP="00000000" w:rsidRDefault="00000000" w:rsidRPr="00000000" w14:paraId="0000014B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Почему вы выбрали эту степень или эти степени вовлеченности?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Где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 каком этапе программного цикла будет происходить вовлечение молодежи? </w:t>
            </w:r>
          </w:p>
          <w:p w:rsidR="00000000" w:rsidDel="00000000" w:rsidP="00000000" w:rsidRDefault="00000000" w:rsidRPr="00000000" w14:paraId="0000014E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Почему вы выбрали вовлечение молодежи для этого этапа программного цикла 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36.66666666666667"/>
                <w:szCs w:val="36.66666666666667"/>
                <w:highlight w:val="white"/>
                <w:vertAlign w:val="subscript"/>
                <w:rtl w:val="0"/>
              </w:rPr>
              <w:t xml:space="preserve">Кто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Кого вы привлечете к инициативе и почему? </w:t>
            </w:r>
          </w:p>
          <w:p w:rsidR="00000000" w:rsidDel="00000000" w:rsidP="00000000" w:rsidRDefault="00000000" w:rsidRPr="00000000" w14:paraId="00000151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Как вы будете учитывать разнообразие, гендерное равенство, географический контекст и вовлечение недостаточно обслуживаемой молодежи?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Масштаб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каком географическом масштабе(ах) и контексте будет осуществляться данная деятельность?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Почему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Как эта инициатива будет отражать модель тройной ценности?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Вызовы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Какие проблемы могут возникнуть при планировании, реализации, мониторинге и/или оценке инициативы по вовлечению молодежи ?</w:t>
            </w:r>
          </w:p>
          <w:p w:rsidR="00000000" w:rsidDel="00000000" w:rsidP="00000000" w:rsidRDefault="00000000" w:rsidRPr="00000000" w14:paraId="00000158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Как может ты адрес эти проблемы ?</w:t>
            </w:r>
          </w:p>
        </w:tc>
      </w:tr>
    </w:tbl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Структура, описанная в этом упражнении, может быть использована при разработке будущих инициатив по вовлечению молодежи.</w:t>
      </w:r>
    </w:p>
    <w:p w:rsidR="00000000" w:rsidDel="00000000" w:rsidP="00000000" w:rsidRDefault="00000000" w:rsidRPr="00000000" w14:paraId="0000015B">
      <w:pPr>
        <w:pStyle w:val="Heading2"/>
        <w:rPr/>
      </w:pPr>
      <w:bookmarkStart w:colFirst="0" w:colLast="0" w:name="_heading=h.1y810tw" w:id="20"/>
      <w:bookmarkEnd w:id="20"/>
      <w:r w:rsidDel="00000000" w:rsidR="00000000" w:rsidRPr="00000000">
        <w:rPr>
          <w:color w:val="006bf9"/>
          <w:rtl w:val="0"/>
        </w:rPr>
        <w:t xml:space="preserve">4.2. </w:t>
      </w:r>
      <w:r w:rsidDel="00000000" w:rsidR="00000000" w:rsidRPr="00000000">
        <w:rPr>
          <w:rtl w:val="0"/>
        </w:rPr>
        <w:t xml:space="preserve">Решение проблем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Вопросы и ответы по некоторым конкретным проблемам можно найти в разделе «Поддержка и рекомендации». Однако помните, что не существует готовых решений для всех контекстов. Важно, чтобы вы думали о конкретных решениях, основанных на вашем опыте.</w:t>
      </w:r>
    </w:p>
    <w:p w:rsidR="00000000" w:rsidDel="00000000" w:rsidP="00000000" w:rsidRDefault="00000000" w:rsidRPr="00000000" w14:paraId="0000015D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4.2 – Решение проблем</w:t>
      </w:r>
    </w:p>
    <w:p w:rsidR="00000000" w:rsidDel="00000000" w:rsidP="00000000" w:rsidRDefault="00000000" w:rsidRPr="00000000" w14:paraId="0000015E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Рассмотрите внутренние и внешние проблемы, которые были определены в презентации молодежной деятельности.</w:t>
      </w:r>
    </w:p>
    <w:p w:rsidR="00000000" w:rsidDel="00000000" w:rsidP="00000000" w:rsidRDefault="00000000" w:rsidRPr="00000000" w14:paraId="0000015F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Рассмотрите проблемы и рассмотрите возможные пути их смягчения или решения.</w:t>
      </w:r>
    </w:p>
    <w:p w:rsidR="00000000" w:rsidDel="00000000" w:rsidP="00000000" w:rsidRDefault="00000000" w:rsidRPr="00000000" w14:paraId="00000160">
      <w:pPr>
        <w:pStyle w:val="Heading2"/>
        <w:rPr/>
      </w:pPr>
      <w:bookmarkStart w:colFirst="0" w:colLast="0" w:name="_heading=h.4i7ojhp" w:id="21"/>
      <w:bookmarkEnd w:id="21"/>
      <w:r w:rsidDel="00000000" w:rsidR="00000000" w:rsidRPr="00000000">
        <w:rPr>
          <w:color w:val="006bf9"/>
          <w:rtl w:val="0"/>
        </w:rPr>
        <w:t xml:space="preserve">4.3. </w:t>
      </w:r>
      <w:r w:rsidDel="00000000" w:rsidR="00000000" w:rsidRPr="00000000">
        <w:rPr>
          <w:rtl w:val="0"/>
        </w:rPr>
        <w:t xml:space="preserve">Обеспечение успеха</w:t>
      </w:r>
    </w:p>
    <w:p w:rsidR="00000000" w:rsidDel="00000000" w:rsidP="00000000" w:rsidRDefault="00000000" w:rsidRPr="00000000" w14:paraId="00000161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ЗАДАНИЕ 4.3 – Обеспечение успеха</w:t>
      </w:r>
    </w:p>
    <w:p w:rsidR="00000000" w:rsidDel="00000000" w:rsidP="00000000" w:rsidRDefault="00000000" w:rsidRPr="00000000" w14:paraId="00000162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Опираясь на свой план действий, разработайте три вопроса, которые могли бы послужить основой для набора показателей для измерения успеха вовлечения молодежи в рамках вашей инициативы.</w:t>
      </w:r>
    </w:p>
    <w:p w:rsidR="00000000" w:rsidDel="00000000" w:rsidP="00000000" w:rsidRDefault="00000000" w:rsidRPr="00000000" w14:paraId="00000163">
      <w:pPr>
        <w:shd w:fill="d9e2f3" w:val="clear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При разработке вопросов учитывайте, что можно и чего нельзя делать в рамках значимого взаимодействия, а также размышления о действиях по принципу «как», «где», «что» и «с кем».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Определение показателей успеха до реализации мероприятий по вовлечению молодежи дает вам основу для мониторинга прогресса. Это также гарантирует, что вы запишите информацию для дальнейшего обучения.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Вопросы на следующих страницах помогут вам составить контрольный список для оценки того, было ли участие молодежи в вашем проекте значимым.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Для каждого из четырех уровней взаимодействия существует набор наводящих вопросов. Это не является всеобъемлющим. Его можно использовать для анализа вашего подхода и разработки индивидуальных результатов, результатов, показателей и целей, соответствующих вашей инициативе.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11" w:type="default"/>
          <w:footerReference r:id="rId12" w:type="even"/>
          <w:pgSz w:h="16838" w:w="11906" w:orient="portrait"/>
          <w:pgMar w:bottom="1134" w:top="1134" w:left="1701" w:right="850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395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346"/>
        <w:gridCol w:w="3974"/>
        <w:gridCol w:w="3025"/>
        <w:gridCol w:w="3025"/>
        <w:gridCol w:w="3025"/>
        <w:tblGridChange w:id="0">
          <w:tblGrid>
            <w:gridCol w:w="2346"/>
            <w:gridCol w:w="3974"/>
            <w:gridCol w:w="3025"/>
            <w:gridCol w:w="3025"/>
            <w:gridCol w:w="3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6bf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Если вы хотите проконсультироваться с молодежью в ходе/в/на протяжении/после вашего проекта: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Если вы хотите, чтобы молодые люди вносили свой вклад в/в/на протяжении/после вашего проекта: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Если вы хотите, чтобы молодые люди стали партнерами вашего проекта: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Если вы хотите, чтобы молодые люди выступали в качестве лидеров проекта: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Для чего я привлек молодежь?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Консультировался ли я с молодежью по вопросам, имеющим отношение к стратегическим направлениям моего проекта? Например, оценил ли я потребности, на которые отвечает проект? Консультировался ли я с ними о том, как мой проект в целом может удовлетворить такие потребности?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Консультировался ли я с молодежью о том, как построить свой проект (партнеры, конкретные действия, национальная или местная направленность и т. д.)?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Консультировался ли я с молодежью по поводу конкретных действий, которые должен реализовать мой проект?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Консультировался ли я с молодежью, чтобы после завершения проекта узнать, насколько эффективно он отреагировал на их потребности?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Консультировался ли я с молодежью, чтобы узнать, как проект можно улучшить в будущем, расширить или воспроизвести?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Внесли ли молодые люди или молодежные организации свой вклад в структуру или процесс принятия решений моего проекта?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Есть ли определенные этапы моего проекта или его аспекты, которые были разработаны или реализованы молодежью?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Есть ли в моем проекте конкретные мероприятия, разработанные или реализованные молодежью?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Определил ли я с первых минут размышления о своем проекте молодых людей или молодежную организацию(и), с которыми можно вести диалог, чтобы разработать проект и вместе его реализовать?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Являлись ли молодые люди или их организации полноправными членами структуры или процесса принятия решений моего проекта в равном количестве с членами других партнеров?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Была ли молодежь вовлечена в открытый диалог с НПО и другими соответствующими партнерами, если таковые имеются, на всех этапах принятия стратегических решений, планирования, реализации и оценки проектов?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Несут ли они полную ответственность за какой-либо из этих этапов реализации моего проекта?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Придумала ли молодежь саму идею проекта и определила ли потребности, на которые он отвечает, в пределах компетенции НПО?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Полностью ли они разработали и реализовали проект? Другими словами, несли ли молодые люди или молодежные организации ответственность за проект, от его планирования, реализации до мониторинга и оценки?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Кого я привлек?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Каких молодых людей и какие организации я привлек? Сколько их?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Должны ли они были представлять национальные/региональные нужды и взгляды молодежи, или я привлек их, основываясь на их личном опыте?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Обеспечил ли я инклюзивность при выявлении молодых людей и их организаций, включая различные молодежные профили, в том числе тех, кто традиционно недостаточно обслуживается?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Каких молодых людей и какие организации я привлек? Сколько их?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Должны ли они были представлять национальные/региональные нужды и взгляды молодежи, или я привлек их, основываясь на их личном опыте?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я гарантировал, что я был инклюзивным при выявлении молодых людей и их организаций, включая различные молодежные профили, включая тех, кто традиционно недостаточно обслуживается?</w:t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Каких молодых людей и какие организации я привлек? Сколько их?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Должны ли они были представлять национальные/региональные нужды и взгляды молодежи, или я привлек их, основываясь на их личном опыте?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я гарантировал, что я был инклюзивным при выявлении молодых людей и их организаций, включая различные молодежные профили, включая тех, кто традиционно недостаточно обслуживается?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Какие молодые люди и какие организации были задействованы? Сколько их?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Должны ли они были представлять национальные/региональные потребности и взгляды молодежи, или они привлекали их на основе своего личного опыта?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я гарантировал, что я был инклюзивным при выявлении молодых людей и их организаций, а именно включая различные профили молодежи, включая тех, кто традиционно недостаточно обслуживается?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я привлек молодежь?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Информировал ли я открыто и прозрачно молодых людей о цели, ограничениях и характере их участия в моем проекте?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Консультировался ли я с ними таким образом, чтобы они могли безопасно, свободно и беспристрастно излагать свои взгляды и предложения в контексте проекта?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я гарантировал, что потребности/взгляды/вклад молодежи, традиционно недостаточно обслуживаемой, были учтены?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Если необходимо, планирую ли я развивать потенциал молодежи и задействованных молодежных организаций, чтобы они могли участвовать в моем проекте?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Информировал ли я открыто и прозрачно молодых людей о цели, ограничениях и характере их участия в моем проекте?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Вовлекал ли я их таким образом, чтобы они могли безопасно, свободно и беспристрастно излагать свои взгляды и предложения в контексте проекта? Какие механизмы и процессы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я гарантировал, что потребности/мнения/вклад молодежи, традиционно недостаточно обслуживаемой, были учтены?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Если необходимо, планирую ли я развивать потенциал молодежи и задействованных молодежных организаций, чтобы они могли участвовать в моем проекте?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Участвовали ли молодые люди в определении цели, ограничений и характера своего участия в проекте, а также в его развитии?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Вовлекал ли я их таким образом, чтобы они могли безопасно, свободно и беспристрастно участвовать в контексте проекта?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я гарантировал, что потребности/мнения/вклад молодежи, традиционно недостаточно обслуживаемой, были учтены?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Если необходимо, планирую ли я развивать потенциал молодежи и задействованных молодежных организаций, чтобы они могли участвовать в моем проекте?</w:t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Достаточно ли, открыто и прозрачно я информировал молодых людей о сферах компетенции моего Агентства и их вкладе в нее посредством проекта?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Были ли они вовлечены в свой проект безопасным, свободным и беспристрастным образом? Какие механизмы и процессы я разработал для этой цели?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я гарантировал, что потребности/мнения/вклад молодежи, традиционно недостаточно обслуживаемой, были учтены?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Если необходимо, планирую ли я развивать потенциал молодежи и задействованных молодежных организаций, чтобы они могли участвовать в своих проектах?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мне удалось справиться с вкладом молодежи?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Эффективно ли я учел идеи/предложения молодежи, с которой общался?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Сообщил ли я им о том, как они были учтены и интегрированы в мой проект?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Эффективно ли я учел идеи/предложения молодежи, с которой общался?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Сообщил ли я им о том, как они были учтены и интегрированы в мой проект?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Были ли эффективно приняты во внимание идеи/предложения молодежи, с которой я общался?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Знает ли вовлеченная молодежь, как эти факторы были учтены в проекте?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Играет ли Агентство роль посредника, позволяя молодежи добиваться своих целей в рамках программных задач, вмешиваясь, когда об этом просят?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я эффективно способствовал и поддерживал это?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63a0e2" w:val="clear"/>
              <w:spacing w:after="0" w:before="0" w:line="240" w:lineRule="auto"/>
              <w:ind w:left="0" w:right="0" w:firstLine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rPr/>
        <w:sectPr>
          <w:type w:val="nextPage"/>
          <w:pgSz w:h="11906" w:w="16838" w:orient="landscape"/>
          <w:pgMar w:bottom="1701" w:top="85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Style w:val="Heading1"/>
        <w:rPr/>
      </w:pPr>
      <w:bookmarkStart w:colFirst="0" w:colLast="0" w:name="_heading=h.2xcytpi" w:id="22"/>
      <w:bookmarkEnd w:id="22"/>
      <w:r w:rsidDel="00000000" w:rsidR="00000000" w:rsidRPr="00000000">
        <w:rPr>
          <w:rtl w:val="0"/>
        </w:rPr>
        <w:t xml:space="preserve">5. Поддержка и руководство 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В этом разделе вы найдете советы, которые помогут вам в дальнейшем продвижении культуры ООН в направлении значимого взаимодействия с молодежью, а также несколько вопросов и ответов для решения выявленных проблем или частых заблуждений.</w:t>
      </w:r>
    </w:p>
    <w:p w:rsidR="00000000" w:rsidDel="00000000" w:rsidP="00000000" w:rsidRDefault="00000000" w:rsidRPr="00000000" w14:paraId="000001AC">
      <w:pPr>
        <w:rPr>
          <w:rFonts w:ascii="Calibri" w:cs="Calibri" w:eastAsia="Calibri" w:hAnsi="Calibri"/>
          <w:color w:val="2f5496"/>
          <w:sz w:val="26"/>
          <w:szCs w:val="26"/>
        </w:rPr>
      </w:pPr>
      <w:bookmarkStart w:colFirst="0" w:colLast="0" w:name="_heading=h.1ci93xb" w:id="23"/>
      <w:bookmarkEnd w:id="23"/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0"/>
        </w:rPr>
        <w:t xml:space="preserve">5.1. Основные советы 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Следуя этим главным советам, вы сыграете важную роль в развитии культуры НПО к значимому участию молодежи!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b w:val="1"/>
          <w:rtl w:val="0"/>
        </w:rPr>
        <w:t xml:space="preserve">Верьте в способности молодежи</w:t>
      </w:r>
      <w:r w:rsidDel="00000000" w:rsidR="00000000" w:rsidRPr="00000000">
        <w:rPr>
          <w:rtl w:val="0"/>
        </w:rPr>
        <w:t xml:space="preserve">. Помните, что они являются экспертами, профессионалами, исследователями, лидерами, представителями молодежи, предпринимателями, влиятельными лицами общественного мнения и имеют непосредственный опыт по вопросам, имеющим отношение к мандату вашего НПО. Подумайте о привлечении их как к соответствующим программам и проектным структурам (консультативные советы, руководящие комитеты, редакционные комитеты), так и к конкретным мероприятиям и мероприятиям (круглые столы, конференции, экспертные группы).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Обратите внимание на </w:t>
      </w:r>
      <w:r w:rsidDel="00000000" w:rsidR="00000000" w:rsidRPr="00000000">
        <w:rPr>
          <w:b w:val="1"/>
          <w:rtl w:val="0"/>
        </w:rPr>
        <w:t xml:space="preserve">возрастной баланс </w:t>
      </w:r>
      <w:r w:rsidDel="00000000" w:rsidR="00000000" w:rsidRPr="00000000">
        <w:rPr>
          <w:rtl w:val="0"/>
        </w:rPr>
        <w:t xml:space="preserve">в своей деятельности. </w:t>
      </w:r>
      <w:r w:rsidDel="00000000" w:rsidR="00000000" w:rsidRPr="00000000">
        <w:rPr>
          <w:b w:val="1"/>
          <w:rtl w:val="0"/>
        </w:rPr>
        <w:t xml:space="preserve">Определите молодежь, имеющую отношение к реализуемым программам</w:t>
      </w:r>
      <w:r w:rsidDel="00000000" w:rsidR="00000000" w:rsidRPr="00000000">
        <w:rPr>
          <w:rtl w:val="0"/>
        </w:rPr>
        <w:t xml:space="preserve">. Начните с картирования соответствующей молодежи и молодежных организаций в вашей сфере компетенции.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b w:val="1"/>
          <w:rtl w:val="0"/>
        </w:rPr>
        <w:t xml:space="preserve">Обратитесь к молодежи</w:t>
      </w:r>
      <w:r w:rsidDel="00000000" w:rsidR="00000000" w:rsidRPr="00000000">
        <w:rPr>
          <w:rtl w:val="0"/>
        </w:rPr>
        <w:t xml:space="preserve">. Идите туда, где уже есть молодежь. Используйте социальные сети, чтобы привлечь их и усилить их голос. Поддерживайте виртуальное участие молодежи там, где физическое участие невозможно.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b w:val="1"/>
          <w:rtl w:val="0"/>
        </w:rPr>
        <w:t xml:space="preserve">Содействовать диалогу</w:t>
      </w:r>
      <w:r w:rsidDel="00000000" w:rsidR="00000000" w:rsidRPr="00000000">
        <w:rPr>
          <w:rtl w:val="0"/>
        </w:rPr>
        <w:t xml:space="preserve"> с молодежью, в том числе на заседаниях НПО, советах, комитетах и мероприятиях.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b w:val="1"/>
          <w:rtl w:val="0"/>
        </w:rPr>
        <w:t xml:space="preserve">Обеспечьте разнообразие</w:t>
      </w:r>
      <w:r w:rsidDel="00000000" w:rsidR="00000000" w:rsidRPr="00000000">
        <w:rPr>
          <w:rtl w:val="0"/>
        </w:rPr>
        <w:t xml:space="preserve">. Обеспечьте инклюзивность, обратите внимание на гендерный баланс и вовлекайте молодежь, которая традиционно недостаточно обслуживается.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b w:val="1"/>
          <w:rtl w:val="0"/>
        </w:rPr>
        <w:t xml:space="preserve">Применяйте подход, основанный на правах человека</w:t>
      </w:r>
      <w:r w:rsidDel="00000000" w:rsidR="00000000" w:rsidRPr="00000000">
        <w:rPr>
          <w:rtl w:val="0"/>
        </w:rPr>
        <w:t xml:space="preserve">, в своей работе. Признайте, что молодые люди являются правообладателями, и работайте с ними, содействуя реализации их прав.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b w:val="1"/>
          <w:rtl w:val="0"/>
        </w:rPr>
        <w:t xml:space="preserve">Избегайте токенизма</w:t>
      </w:r>
      <w:r w:rsidDel="00000000" w:rsidR="00000000" w:rsidRPr="00000000">
        <w:rPr>
          <w:rtl w:val="0"/>
        </w:rPr>
        <w:t xml:space="preserve">. Предоставьте молодежи активную и ответственную роль в инициативах. Не манипулируйте и не влияйте на вклад молодежи для удовлетворения заранее определенных требований. Держите их в курсе того, как используются их вклады.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b w:val="1"/>
          <w:rtl w:val="0"/>
        </w:rPr>
        <w:t xml:space="preserve">Привлекайте молодежь на всех этапах</w:t>
      </w:r>
      <w:r w:rsidDel="00000000" w:rsidR="00000000" w:rsidRPr="00000000">
        <w:rPr>
          <w:rtl w:val="0"/>
        </w:rPr>
        <w:t xml:space="preserve"> разработки, планирования, реализации, мониторинга, отчетности и оценки вашей программы или проекта.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b w:val="1"/>
          <w:rtl w:val="0"/>
        </w:rPr>
        <w:t xml:space="preserve">Развивать потенциал молодежи и молодежных организаций</w:t>
      </w:r>
      <w:r w:rsidDel="00000000" w:rsidR="00000000" w:rsidRPr="00000000">
        <w:rPr>
          <w:rtl w:val="0"/>
        </w:rPr>
        <w:t xml:space="preserve"> для поддержки их значимого участия, учитывая обменную ценность для них.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b w:val="1"/>
          <w:rtl w:val="0"/>
        </w:rPr>
        <w:t xml:space="preserve">Облегчить доступ к информации и ресурсам</w:t>
      </w:r>
      <w:r w:rsidDel="00000000" w:rsidR="00000000" w:rsidRPr="00000000">
        <w:rPr>
          <w:rtl w:val="0"/>
        </w:rPr>
        <w:t xml:space="preserve">. Адаптировать информацию и ресурсы, связанные с программами. Сделайте материалы доступными на неинституциональном, удобном для пользователя и соответствующем возрасту языке.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b w:val="1"/>
          <w:rtl w:val="0"/>
        </w:rPr>
        <w:t xml:space="preserve">Пропагандируйте среди партнеров, не являющихся молодежью, призыв к привлечению молодежи</w:t>
      </w:r>
      <w:r w:rsidDel="00000000" w:rsidR="00000000" w:rsidRPr="00000000">
        <w:rPr>
          <w:rtl w:val="0"/>
        </w:rPr>
        <w:t xml:space="preserve">. Поддержите их в привлечении молодежи к совместной деятельности и в создании собственных механизмов представительства молодежи.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b w:val="1"/>
          <w:rtl w:val="0"/>
        </w:rPr>
        <w:t xml:space="preserve">Устранить неравенство в расстановке сил между молодежью и немолодежью</w:t>
      </w:r>
      <w:r w:rsidDel="00000000" w:rsidR="00000000" w:rsidRPr="00000000">
        <w:rPr>
          <w:rtl w:val="0"/>
        </w:rPr>
        <w:t xml:space="preserve"> посредством пропаганды и наращивания потенциала среди немолодежных субъектов.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b w:val="1"/>
          <w:rtl w:val="0"/>
        </w:rPr>
        <w:t xml:space="preserve">Сотрудничайте</w:t>
      </w:r>
      <w:r w:rsidDel="00000000" w:rsidR="00000000" w:rsidRPr="00000000">
        <w:rPr>
          <w:rtl w:val="0"/>
        </w:rPr>
        <w:t xml:space="preserve"> с молодежными организациями.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Подумайте, как вы можете </w:t>
      </w:r>
      <w:r w:rsidDel="00000000" w:rsidR="00000000" w:rsidRPr="00000000">
        <w:rPr>
          <w:b w:val="1"/>
          <w:rtl w:val="0"/>
        </w:rPr>
        <w:t xml:space="preserve">поддержать</w:t>
      </w:r>
      <w:r w:rsidDel="00000000" w:rsidR="00000000" w:rsidRPr="00000000">
        <w:rPr>
          <w:rtl w:val="0"/>
        </w:rPr>
        <w:t xml:space="preserve"> вовлечение молодежи.</w:t>
      </w:r>
    </w:p>
    <w:p w:rsidR="00000000" w:rsidDel="00000000" w:rsidP="00000000" w:rsidRDefault="00000000" w:rsidRPr="00000000" w14:paraId="000001BC">
      <w:pPr>
        <w:pStyle w:val="Heading2"/>
        <w:rPr/>
      </w:pPr>
      <w:bookmarkStart w:colFirst="0" w:colLast="0" w:name="_heading=h.3whwml4" w:id="24"/>
      <w:bookmarkEnd w:id="24"/>
      <w:r w:rsidDel="00000000" w:rsidR="00000000" w:rsidRPr="00000000">
        <w:rPr>
          <w:color w:val="006bf9"/>
          <w:rtl w:val="0"/>
        </w:rPr>
        <w:t xml:space="preserve">5.2. </w:t>
      </w:r>
      <w:r w:rsidDel="00000000" w:rsidR="00000000" w:rsidRPr="00000000">
        <w:rPr>
          <w:rtl w:val="0"/>
        </w:rPr>
        <w:t xml:space="preserve">Вопросы и ответы: Решение проблем или частых заблуждений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Подходы, основанные на участии, могут быть трудоемкими и сложными. Они требуют значительных усилий, ресурсов, времени и последующих действий, а также адекватных административных процедур. Гибкость процессов имеет важное значение при реализации инициатив по вовлечению молодежи.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этом разделе вопросов и ответов предлагаются некоторые решения некоторых из наиболее часто задаваемых вопросов сотрудниками НПО, реализующими инициативы по вовлечению молодежи. Однако они не являются исчерпывающими и могут быть дополнены на основе опыта коллег. Они будут продолжать развиваться по мере дальнейшего понимания и внедрения практики взаимодействия с молодежью в работу НПО, связанную с молодежью.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Инклюзивность и представительство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я могу обеспечить представительство и участие недостаточно представленной молодежи?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Определите и сотрудничайте с низовыми организациями, которые работают и/или представляют группу молодежи, которую вы хотите привлечь. Не забудьте учитывать обмен ценностями за их участие и корректировать процессы, структуры и материалы, чтобы они были дружелюбны к молодежи и соответствовали ее возрасту. Поддерживайте онлайн-участие, когда географические ограничения могут помешать инклюзивности.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Мобилизация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пытался связаться с молодежными организациями, чтобы обеспечить их участие, но они не очень отзывчивы. Что еще можно сделать, если они не заинтересованы или не имеют возможности участвовать?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вы не получаете немедленных или регулярных ответов, это не обязательно означает, что они не заинтересованы или не имеют возможности. Обеспечьте достаточно времени для общения. Уточните цели, масштабы и ожидания вашей инициативы, спросите об их способности участвовать и оставаться гибкими и оперативно реагировать на их потребности.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Оперативность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материалы и условия для поддержки значимого участия ограничены?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Проведите ситуационный анализ в начале любой молодежной инициативы, чтобы обеспечить достаточное время для планирования и реализации. Рассмотрите возможность партнерства с соответствующими молодежными структурами, имеющими опыт адаптации и реализации процессов, ориентированных на молодежь, для поддержки значимого взаимодействия.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Политический контекст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следует учитывать при работе с государственными органами по молодежным инициативам?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ваша инициатива направлена на влияние на закон или политику, рассмотрите возможность обращения в соответствующие государственные органы на местном или национальном уровне. Определите, существует ли национальный молодежный закон или законодательство, касающееся молодежи, или национальная молодежная политика. Определите отраслевое министерство/министерства, ответственные за молодежь, и любые представительные молодежные организации, такие как молодежные организации, парламент там, где они существуют. Играйте активную роль в содействии взаимоотношениям между молодежью, гражданским обществом, имеющим отношение к молодежи, и правительством.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Культурный аспект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мне реагировать на культурный контекст, который поощряет иерархические структуры и уважение к старшим, поэтому ценность участия молодежи не всегда понимается или полностью осознается? Как поддержать молодежь, которая из-за этого не всегда считает себя дееспособной?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потенциала до и на протяжении всего периода реализации инициативы по вовлечению молодежи может помочь молодежи понять и поверить в свои возможности, а также побудить немолодежных субъектов понять и оценить значимое участие молодежи.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Пакет ресурсов включает в себя полезное руководство по реагированию на распространенные возражения, выдвигаемые родителями, опекунами, подростками, учителями, старейшинами сообщества, государственными чиновниками или персоналом. Это может или не может быть применимо в зависимости от контекста и к молодежи, выходящей за рамки возрастных категорий, которые определяют подростков.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«Подросткам не хватает компетентности».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различных контекстах, в том числе в гуманитарных ситуациях, подростки продемонстрировали свою способность действовать ответственно и эффективно, чтобы защитить себя, членов своей семьи, своих сверстников и сообщества. Многие девочки и мальчики вносят постоянный важный вклад в семейную жизнь, в уход за братьями и сестрами или родителями, в работу по дому, в сельском хозяйстве или приносящую доход работу. Компетентность подростков варьируется индивидуально (так же, как и у взрослых) и варьируется в соответствии с различными сторонами их жизни. Однако взрослым необходимо открыть глаза и уши, чтобы признать и оценить компетентность, которую демонстрируют девочки и мальчики.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«Подростки должны сначала научиться ответственности».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Участие является эффективным средством для подростков взять на себя, принять, научиться и понять ответственность. Участие – это не противоположность ответственности, а ее фундаментальная часть. Прислушиваться к подросткам и относиться к ним серьезно – это важный аспект ответственности и создания среды обучения уважению и пониманию других. Подростки, принимая решения и предпринимая совместные действия, развивают ответственность друг перед другом. Обучение обязанностям в подростковом возрасте помогает подготовить их к взрослой жизни; многие взрослые не имели в детстве опыта, который подготовил бы их к взрослым формам гражданства.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«Участие подростков слишком сложно и слишком дорого».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Прежде всего, содействие и поддержка участия подростков требует открытости со стороны НПО и их партнеров в широком диапазоне социально-культурных экономических и политических контекстов, в том числе в гуманитарных условиях. Это требует компетентности со стороны взрослых и участвующих организаций – но то же самое требуется и для других отраслевых мер реагирования. Только потому, что участие подростков иногда считается «необязательным дополнением», возникают ограничения и запреты, основанные на сложности и стоимости. Реальность такова, что участие приносит пользу подросткам, семьям и сообществам, поэтому предполагать, что оно является «необязательным дополнением» или дополнительным бременем, бесполезно, нереалистично и не отвечает должным образом обстоятельствам подростков, их защите и развитию, особенно в гуманитарных условиях.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«Дети и подростки потеряют детство и не будут уважать родителей».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Участие является  добровольным процессом и не должно быть обременительным. Представление о подростках, «теряющих детство», основано на восприятии детей и подростков как полностью зависимых. Но подростки принимают решения и действуют каждый день; например, в их общении и отношениях с семьей, сверстниками, школьными учителями и другими взрослыми в их сообществе. Некоторые подростки, которые ухаживают за родителями или работают, каждый день принимают жизненно важные решения – и не только для себя. Процессы участия только усиливают и улучшают качество и возможности того, что уже есть.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«Участие не является частью «традиционной» культуры».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Хотя участие подростков не может быть признано в качестве активного лица, принимающего решения во многих традиционных культурах, многие подростки являются активными участниками своей жизни и вносят свой вклад в жизнь своих семей и сообществ. Более того, общества, культуры и окружающая среда не статичны, а динамичны; они меняются со временем. Изменения в положении женщин во многих обществах продемонстрировали преимущества изменений в ценностях, убеждениях и практике, например, благодаря более широкому признанию прав женщин на защиту от домашнего насилия. Права детей на защиту и участие, а также их преимущества также получают все большее признание.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«Участие подростков подвергает их риску».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целом, участие подростков способствует усилению их защиты за счет лучшего понимания их обстоятельств, создания благоприятной среды, в которой они могут говорить о проблемах, а также потому, что участие способствует повышению устойчивости. Бывают случаи, например, мероприятия для средств массовой информации и публичные конференции, когда интересы детей не соблюдаются за счет их высказываний или идентификации из-за последующих последствий. Однако систематическая оценка рисков и снижение рисков с участием подростков могут помочь предотвратить и защитить детей от участия, которое, как установлено, не отвечает их интересам. Систематическое использование девяти основных требований эффективного и этичного участия способствует планированию, реализации и мониторингу участия подростков с тщательным учетом наилучших интересов детей.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«Взрослые могут манипулировать подростками».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Взрослые могут контролировать процессы участия и манипулировать подростками посредством некачественных и неэтичных процессов, чтобы добиться результатов для себя. На первый взгляд это может показаться участием, но это потому, что необходим больший опыт и критическое понимание определений, процессов и результатов участия. Подобные манипуляции необходимо предотвращать, обеспечивая общее понимание участия подростков, различных способов участия и девяти основных требований. Внимание к основным требованиям к качественному участию, прозрачности внутри и между агентствами, а также процессам подотчетности противодействуют манипуляциям.</w:t>
      </w:r>
    </w:p>
    <w:p w:rsidR="00000000" w:rsidDel="00000000" w:rsidP="00000000" w:rsidRDefault="00000000" w:rsidRPr="00000000" w14:paraId="000001D6">
      <w:pPr>
        <w:spacing w:after="0" w:lineRule="auto"/>
        <w:ind w:firstLine="0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Style w:val="Heading1"/>
        <w:rPr/>
      </w:pPr>
      <w:bookmarkStart w:colFirst="0" w:colLast="0" w:name="_heading=h.2bn6wsx" w:id="25"/>
      <w:bookmarkEnd w:id="25"/>
      <w:r w:rsidDel="00000000" w:rsidR="00000000" w:rsidRPr="00000000">
        <w:rPr>
          <w:rtl w:val="0"/>
        </w:rPr>
        <w:t xml:space="preserve">Рекомендуемая литература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bf9"/>
          <w:sz w:val="20"/>
          <w:szCs w:val="20"/>
          <w:u w:val="none"/>
          <w:shd w:fill="auto" w:val="clear"/>
          <w:vertAlign w:val="baseline"/>
          <w:rtl w:val="0"/>
        </w:rPr>
        <w:t xml:space="preserve">Публикации и отчеты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Action Aid. 2015. Action Aid’s Approach to Youth Programming: A Fundamental Force for Development (http:// www.actionaid.org/publications/actionaids-approach-youth-program¬ming-fundamental-force-development)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Innovations in Civic Participation (ICP). 2010. Youth Civic Participation in Action. Washington DC, ICP (http://www.icicp.org/wp-content/uploads/2014/07/Youth-Civic-Participation-Worldwide-.pdf )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Lansdown, Gerrison. 2010. Promoting Children’s Participation in Democratic Decision Making. Florence, UNICEF/ Innocenti Research Centre (https://www.unicef-irc.org/publications/pdf/in¬sight6.pdf )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Percy-Smith, B. and Thomas, N. (eds). 2010. A Handbook of Children and Young People’s Participation: Perspectives from Theory and Practice. Oxon, Routledge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Sherrod, L. R., Torney-Purta J. and Flanagan C. A. (eds). 2010. Handbook of Research on Civic Engagement in Youth. Hoboken NJ, Wiley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Partnership Worldwide, DFID-CSO Youth Working Group. 2010. Youth Participation in Development: A Guide for Development Agencies and Policy Makers. London, DFID–CSO Youth Working Group (http://www.youth- policy.org/wp-content/uploads/library/2010_Youth_Participa-tion_in_Development_Guide_Eng.pdf )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DESA. 2015. World Youth Report: Youth Civic Engagement. New York, United Nations De¬partment of Economic and Social Affairs (http://www.unworldyouthreport.org/images/docs/un_world_youth_report_youth_civic_en- gagement.pdf )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DESA. 2011. Expert Group Meeting: Working Towards a Framework for Monitoring and Evalua¬tion of the World Programme of Action for Youth. Meeting report, 14-15 December 2011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UN-Habitat. 2013. Advancing Youth Civic Engagement and Human Rights. Nairobi, United Nations Human Settle- ments Programme (https://unhabitat.org/books/advancing-youth-civic-engage¬ment-and-human-rights/)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World Bank. 2017. World Development Report: Development and the Next Generation. Wash¬ington DC, World Bank (http://documents.worldbank.org/curated/en/556251468128407787/pd-f/359990WDR0complete.pdf )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Youth Policy Labs. 2015. From Rhetoric to Action: Towards an Enabling Environment in the Sus¬tainable Develop- ment Goals. Highlights from the report commissioned by the Case for Space initiative. Berlin, Youth Policy Press (http://restlessdevelopment.org/file/from-rhetoric-to-action-pdf )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bf9"/>
          <w:sz w:val="20"/>
          <w:szCs w:val="20"/>
          <w:u w:val="none"/>
          <w:shd w:fill="auto" w:val="clear"/>
          <w:vertAlign w:val="baseline"/>
          <w:rtl w:val="0"/>
        </w:rPr>
        <w:t xml:space="preserve">Статьи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Ansell, N. 2016. “Age and Generation in the Service of Development?”, in Huijsmans, R. (ed.). 2016. Generationing Development: A Relational Approach to Children, Youth and Development. London, Palgrave Macmillan (Palgrave studies on children and development)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Bersaglio, B., Enns, C. and Kepe, T. 2015. “Youth under construction: the United Nations’ rep¬resentations of youth in the global conversation on the post-2015 development agenda”. Canadi¬an Journal of Development Studies / Revue canadienne d’études du développement, 36(1)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Checkoway, B. and Aldana, A. 2013. “Four forms of youth civic engagement for diverse democra¬cy”. Children and Youth Services Review, 35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Clark-Kazak, C. 2016. “Mainstreaming Social Age in the Sustainable Development Goals: Progress, Pitfalls and Prospects”, in Huijsmans, R. (ed.). 2016. Generationing Development: A Relational Approach to Children, Youth and Development. London, Palgrave Macmillan (Palgrave studies on children and development)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Farrow, A. 2015. “Participation in 2015: A Positive Explosion of Youth or a Struggle to Stay Rele¬vant?”. Article published on Youthpolicy.org (http://www.youthpolicy.org/blog/participation-glob¬al-governance/participa- tion-struggling-to-stay-relevant/)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Shaw, A., Brady, B., McGrath, B., Brennan, M., Dolan, P. 2014. “Understanding Youth Civic Engage¬ment: Debates, Discourses, and Lessons from Practice”, Community Development, 45(4)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bf9"/>
          <w:sz w:val="20"/>
          <w:szCs w:val="20"/>
          <w:u w:val="none"/>
          <w:shd w:fill="auto" w:val="clear"/>
          <w:vertAlign w:val="baseline"/>
          <w:rtl w:val="0"/>
        </w:rPr>
        <w:t xml:space="preserve">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Action on the Rights of the Child. 2009. ARC resource pack: A capacity building tool for child protection in and after emergencies; UNICEF (2007). The Participation of Children and Young People in Emergencies: A guide for relief agen- cies, based largely on experiences in the Asian tsunami response; Lansdown (2001). Promoting Children’s Participa- tion in Democratic Decision Making. Florence: UNICEF Innocenti Research Centre.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IANYD Subgroup on Youth Participation in Peacebuilding. Guiding Principles on Young people’s Participation in Peacebuilding. New York, United Nations Inter-Agency Network on Youth De¬velopment (http://www.undp.org/ content/undp/en/home/librarypage/democratic-governance/guiding-principles-on-young-peoples-participa- tion-in-peacebuildi.html)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Lansdown. 2001. Promoting Children’s Participation in Democratic Decision Making. Florence: UNICEF Innocenti Research Centre.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UN. 2015. Resolution on Role of Youth in Peacebuilding, 9 December 2015 (S/RES/2250 (2015)*)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UN. 2010. World Programme of Action for Youth. New York, United Nations Department of Eco¬nomic and Social Affairs (https://www.un.org/esa/socdev/unyin/documents/wpay2010.pdf )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UNESCO. 2017. Implementation of the UNESCO Operational Strategy on Youth (2014-2021): Summary Conclusions from the First UNESCO-wide Monitoring of the Strategy’s Imple¬mentation, 2014-2016, 7 April 2017 (201 EX/4.INF.2) (http://unesdoc.unesco.org/imag¬es/0024/002478/247897e.pdf )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UNESCO. 2013. Operational Strategy on Youth, 2014-2021. Paris, UNESCO (http://www.unesco.org/new/en/so- cial-and-human-sciences/themes/youth/strategy/)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Youth 2030: Working with and for young people - https://www.un.org/youthenvoy/youth-un/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sectPr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284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28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284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28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ind w:firstLine="28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E1207"/>
    <w:pPr>
      <w:spacing w:after="100" w:afterAutospacing="1"/>
      <w:ind w:firstLine="284"/>
    </w:pPr>
  </w:style>
  <w:style w:type="paragraph" w:styleId="1">
    <w:name w:val="heading 1"/>
    <w:basedOn w:val="a"/>
    <w:next w:val="a"/>
    <w:link w:val="10"/>
    <w:uiPriority w:val="9"/>
    <w:qFormat w:val="1"/>
    <w:rsid w:val="00DE120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DE120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B70AF0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431BCE"/>
    <w:pPr>
      <w:spacing w:before="100" w:beforeAutospacing="1"/>
    </w:pPr>
    <w:rPr>
      <w:rFonts w:ascii="Times New Roman" w:cs="Times New Roman" w:eastAsia="Times New Roman" w:hAnsi="Times New Roman"/>
      <w:lang w:eastAsia="ru-RU"/>
    </w:rPr>
  </w:style>
  <w:style w:type="table" w:styleId="a4">
    <w:name w:val="Table Grid"/>
    <w:basedOn w:val="a1"/>
    <w:uiPriority w:val="39"/>
    <w:rsid w:val="00431BC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Заголовок 1 Знак"/>
    <w:basedOn w:val="a0"/>
    <w:link w:val="1"/>
    <w:uiPriority w:val="9"/>
    <w:rsid w:val="00DE120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a5">
    <w:name w:val="List Paragraph"/>
    <w:basedOn w:val="a"/>
    <w:uiPriority w:val="34"/>
    <w:qFormat w:val="1"/>
    <w:rsid w:val="00DE1207"/>
    <w:pPr>
      <w:ind w:left="720"/>
      <w:contextualSpacing w:val="1"/>
    </w:pPr>
  </w:style>
  <w:style w:type="character" w:styleId="20" w:customStyle="1">
    <w:name w:val="Заголовок 2 Знак"/>
    <w:basedOn w:val="a0"/>
    <w:link w:val="2"/>
    <w:uiPriority w:val="9"/>
    <w:rsid w:val="00DE120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Intense Emphasis"/>
    <w:basedOn w:val="a0"/>
    <w:uiPriority w:val="21"/>
    <w:qFormat w:val="1"/>
    <w:rsid w:val="00DE1207"/>
    <w:rPr>
      <w:i w:val="1"/>
      <w:iCs w:val="1"/>
      <w:color w:val="4472c4" w:themeColor="accent1"/>
    </w:rPr>
  </w:style>
  <w:style w:type="character" w:styleId="30" w:customStyle="1">
    <w:name w:val="Заголовок 3 Знак"/>
    <w:basedOn w:val="a0"/>
    <w:link w:val="3"/>
    <w:uiPriority w:val="9"/>
    <w:rsid w:val="00B70AF0"/>
    <w:rPr>
      <w:rFonts w:asciiTheme="majorHAnsi" w:cstheme="majorBidi" w:eastAsiaTheme="majorEastAsia" w:hAnsiTheme="majorHAnsi"/>
      <w:color w:val="1f3763" w:themeColor="accent1" w:themeShade="00007F"/>
    </w:rPr>
  </w:style>
  <w:style w:type="table" w:styleId="-55">
    <w:name w:val="Grid Table 5 Dark Accent 5"/>
    <w:basedOn w:val="a1"/>
    <w:uiPriority w:val="50"/>
    <w:rsid w:val="006649C2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eeaf6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b9bd5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b9bd5" w:themeFill="accent5" w:val="clear"/>
      </w:tcPr>
    </w:tblStylePr>
    <w:tblStylePr w:type="band1Vert">
      <w:tblPr/>
      <w:tcPr>
        <w:shd w:color="auto" w:fill="bdd6ee" w:themeFill="accent5" w:themeFillTint="000066" w:val="clear"/>
      </w:tcPr>
    </w:tblStylePr>
    <w:tblStylePr w:type="band1Horz">
      <w:tblPr/>
      <w:tcPr>
        <w:shd w:color="auto" w:fill="bdd6ee" w:themeFill="accent5" w:themeFillTint="000066" w:val="clear"/>
      </w:tcPr>
    </w:tblStylePr>
  </w:style>
  <w:style w:type="table" w:styleId="-11">
    <w:name w:val="Grid Table 1 Light Accent 1"/>
    <w:basedOn w:val="a1"/>
    <w:uiPriority w:val="46"/>
    <w:rsid w:val="0054399D"/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-65">
    <w:name w:val="Grid Table 6 Colorful Accent 5"/>
    <w:basedOn w:val="a1"/>
    <w:uiPriority w:val="51"/>
    <w:rsid w:val="001A7272"/>
    <w:rPr>
      <w:color w:val="2e74b5" w:themeColor="accent5" w:themeShade="0000BF"/>
    </w:r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table" w:styleId="-51">
    <w:name w:val="Grid Table 5 Dark Accent 1"/>
    <w:basedOn w:val="a1"/>
    <w:uiPriority w:val="50"/>
    <w:rsid w:val="004B34F6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-56">
    <w:name w:val="Grid Table 5 Dark Accent 6"/>
    <w:basedOn w:val="a1"/>
    <w:uiPriority w:val="50"/>
    <w:rsid w:val="004B34F6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paragraph" w:styleId="a7">
    <w:name w:val="footer"/>
    <w:basedOn w:val="a"/>
    <w:link w:val="a8"/>
    <w:uiPriority w:val="99"/>
    <w:unhideWhenUsed w:val="1"/>
    <w:rsid w:val="00E03185"/>
    <w:pPr>
      <w:tabs>
        <w:tab w:val="center" w:pos="4677"/>
        <w:tab w:val="right" w:pos="9355"/>
      </w:tabs>
      <w:spacing w:after="0"/>
    </w:pPr>
  </w:style>
  <w:style w:type="character" w:styleId="a8" w:customStyle="1">
    <w:name w:val="Нижний колонтитул Знак"/>
    <w:basedOn w:val="a0"/>
    <w:link w:val="a7"/>
    <w:uiPriority w:val="99"/>
    <w:rsid w:val="00E03185"/>
  </w:style>
  <w:style w:type="character" w:styleId="a9">
    <w:name w:val="page number"/>
    <w:basedOn w:val="a0"/>
    <w:uiPriority w:val="99"/>
    <w:semiHidden w:val="1"/>
    <w:unhideWhenUsed w:val="1"/>
    <w:rsid w:val="00E03185"/>
  </w:style>
  <w:style w:type="paragraph" w:styleId="11">
    <w:name w:val="index 1"/>
    <w:basedOn w:val="a"/>
    <w:next w:val="a"/>
    <w:autoRedefine w:val="1"/>
    <w:uiPriority w:val="99"/>
    <w:unhideWhenUsed w:val="1"/>
    <w:rsid w:val="00787F3B"/>
    <w:pPr>
      <w:spacing w:after="0"/>
      <w:ind w:left="240" w:hanging="240"/>
    </w:pPr>
    <w:rPr>
      <w:rFonts w:cstheme="minorHAnsi"/>
      <w:sz w:val="18"/>
      <w:szCs w:val="18"/>
    </w:rPr>
  </w:style>
  <w:style w:type="paragraph" w:styleId="21">
    <w:name w:val="index 2"/>
    <w:basedOn w:val="a"/>
    <w:next w:val="a"/>
    <w:autoRedefine w:val="1"/>
    <w:uiPriority w:val="99"/>
    <w:unhideWhenUsed w:val="1"/>
    <w:rsid w:val="00787F3B"/>
    <w:pPr>
      <w:spacing w:after="0"/>
      <w:ind w:left="480" w:hanging="240"/>
    </w:pPr>
    <w:rPr>
      <w:rFonts w:cstheme="minorHAnsi"/>
      <w:sz w:val="18"/>
      <w:szCs w:val="18"/>
    </w:rPr>
  </w:style>
  <w:style w:type="paragraph" w:styleId="31">
    <w:name w:val="index 3"/>
    <w:basedOn w:val="a"/>
    <w:next w:val="a"/>
    <w:autoRedefine w:val="1"/>
    <w:uiPriority w:val="99"/>
    <w:unhideWhenUsed w:val="1"/>
    <w:rsid w:val="00787F3B"/>
    <w:pPr>
      <w:spacing w:after="0"/>
      <w:ind w:left="720" w:hanging="240"/>
    </w:pPr>
    <w:rPr>
      <w:rFonts w:cstheme="minorHAnsi"/>
      <w:sz w:val="18"/>
      <w:szCs w:val="18"/>
    </w:rPr>
  </w:style>
  <w:style w:type="paragraph" w:styleId="4">
    <w:name w:val="index 4"/>
    <w:basedOn w:val="a"/>
    <w:next w:val="a"/>
    <w:autoRedefine w:val="1"/>
    <w:uiPriority w:val="99"/>
    <w:unhideWhenUsed w:val="1"/>
    <w:rsid w:val="00787F3B"/>
    <w:pPr>
      <w:spacing w:after="0"/>
      <w:ind w:left="960" w:hanging="240"/>
    </w:pPr>
    <w:rPr>
      <w:rFonts w:cstheme="minorHAnsi"/>
      <w:sz w:val="18"/>
      <w:szCs w:val="18"/>
    </w:rPr>
  </w:style>
  <w:style w:type="paragraph" w:styleId="5">
    <w:name w:val="index 5"/>
    <w:basedOn w:val="a"/>
    <w:next w:val="a"/>
    <w:autoRedefine w:val="1"/>
    <w:uiPriority w:val="99"/>
    <w:unhideWhenUsed w:val="1"/>
    <w:rsid w:val="00787F3B"/>
    <w:pPr>
      <w:spacing w:after="0"/>
      <w:ind w:left="1200" w:hanging="240"/>
    </w:pPr>
    <w:rPr>
      <w:rFonts w:cstheme="minorHAnsi"/>
      <w:sz w:val="18"/>
      <w:szCs w:val="18"/>
    </w:rPr>
  </w:style>
  <w:style w:type="paragraph" w:styleId="6">
    <w:name w:val="index 6"/>
    <w:basedOn w:val="a"/>
    <w:next w:val="a"/>
    <w:autoRedefine w:val="1"/>
    <w:uiPriority w:val="99"/>
    <w:unhideWhenUsed w:val="1"/>
    <w:rsid w:val="00787F3B"/>
    <w:pPr>
      <w:spacing w:after="0"/>
      <w:ind w:left="1440" w:hanging="240"/>
    </w:pPr>
    <w:rPr>
      <w:rFonts w:cstheme="minorHAnsi"/>
      <w:sz w:val="18"/>
      <w:szCs w:val="18"/>
    </w:rPr>
  </w:style>
  <w:style w:type="paragraph" w:styleId="7">
    <w:name w:val="index 7"/>
    <w:basedOn w:val="a"/>
    <w:next w:val="a"/>
    <w:autoRedefine w:val="1"/>
    <w:uiPriority w:val="99"/>
    <w:unhideWhenUsed w:val="1"/>
    <w:rsid w:val="00787F3B"/>
    <w:pPr>
      <w:spacing w:after="0"/>
      <w:ind w:left="1680" w:hanging="240"/>
    </w:pPr>
    <w:rPr>
      <w:rFonts w:cstheme="minorHAnsi"/>
      <w:sz w:val="18"/>
      <w:szCs w:val="18"/>
    </w:rPr>
  </w:style>
  <w:style w:type="paragraph" w:styleId="8">
    <w:name w:val="index 8"/>
    <w:basedOn w:val="a"/>
    <w:next w:val="a"/>
    <w:autoRedefine w:val="1"/>
    <w:uiPriority w:val="99"/>
    <w:unhideWhenUsed w:val="1"/>
    <w:rsid w:val="00787F3B"/>
    <w:pPr>
      <w:spacing w:after="0"/>
      <w:ind w:left="1920" w:hanging="240"/>
    </w:pPr>
    <w:rPr>
      <w:rFonts w:cstheme="minorHAnsi"/>
      <w:sz w:val="18"/>
      <w:szCs w:val="18"/>
    </w:rPr>
  </w:style>
  <w:style w:type="paragraph" w:styleId="9">
    <w:name w:val="index 9"/>
    <w:basedOn w:val="a"/>
    <w:next w:val="a"/>
    <w:autoRedefine w:val="1"/>
    <w:uiPriority w:val="99"/>
    <w:unhideWhenUsed w:val="1"/>
    <w:rsid w:val="00787F3B"/>
    <w:pPr>
      <w:spacing w:after="0"/>
      <w:ind w:left="2160" w:hanging="240"/>
    </w:pPr>
    <w:rPr>
      <w:rFonts w:cstheme="minorHAnsi"/>
      <w:sz w:val="18"/>
      <w:szCs w:val="18"/>
    </w:rPr>
  </w:style>
  <w:style w:type="paragraph" w:styleId="aa">
    <w:name w:val="index heading"/>
    <w:basedOn w:val="a"/>
    <w:next w:val="11"/>
    <w:uiPriority w:val="99"/>
    <w:unhideWhenUsed w:val="1"/>
    <w:rsid w:val="00787F3B"/>
    <w:pPr>
      <w:spacing w:after="120" w:before="240"/>
      <w:jc w:val="center"/>
    </w:pPr>
    <w:rPr>
      <w:rFonts w:cstheme="minorHAnsi"/>
      <w:b w:val="1"/>
      <w:bCs w:val="1"/>
      <w:sz w:val="26"/>
      <w:szCs w:val="26"/>
    </w:rPr>
  </w:style>
  <w:style w:type="paragraph" w:styleId="12">
    <w:name w:val="toc 1"/>
    <w:basedOn w:val="a"/>
    <w:next w:val="a"/>
    <w:autoRedefine w:val="1"/>
    <w:uiPriority w:val="39"/>
    <w:unhideWhenUsed w:val="1"/>
    <w:rsid w:val="00787F3B"/>
  </w:style>
  <w:style w:type="paragraph" w:styleId="22">
    <w:name w:val="toc 2"/>
    <w:basedOn w:val="a"/>
    <w:next w:val="a"/>
    <w:autoRedefine w:val="1"/>
    <w:uiPriority w:val="39"/>
    <w:unhideWhenUsed w:val="1"/>
    <w:rsid w:val="00787F3B"/>
    <w:pPr>
      <w:ind w:left="240"/>
    </w:pPr>
  </w:style>
  <w:style w:type="character" w:styleId="ab">
    <w:name w:val="Hyperlink"/>
    <w:basedOn w:val="a0"/>
    <w:uiPriority w:val="99"/>
    <w:unhideWhenUsed w:val="1"/>
    <w:rsid w:val="00787F3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eebf6" w:val="clear"/>
    </w:tcPr>
    <w:tblStylePr w:type="band1Horz">
      <w:tcPr>
        <w:shd w:fill="bdd7ee" w:val="clear"/>
      </w:tcPr>
    </w:tblStylePr>
    <w:tblStylePr w:type="band1Vert">
      <w:tcPr>
        <w:shd w:fill="bdd7ee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b9bd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b9bd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eebf6" w:val="clear"/>
    </w:tcPr>
    <w:tblStylePr w:type="band1Horz">
      <w:tcPr>
        <w:shd w:fill="bdd7ee" w:val="clear"/>
      </w:tcPr>
    </w:tblStylePr>
    <w:tblStylePr w:type="band1Vert">
      <w:tcPr>
        <w:shd w:fill="bdd7ee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b9bd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b9bd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  <w:style w:type="table" w:styleId="Table7">
    <w:basedOn w:val="TableNormal"/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9cc3e5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</w:tcBorders>
      </w:tcPr>
    </w:tblStyle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n1rL16PB6c/MGTS+W2VJuZzhA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VE4eFY4RExtZFgxQTZtZmloemtPNkYxOWtzMWU4X1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2025-01-10T15:57:00Z</dcterms:created>
  <dc:creator>Timur Yunusov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0x010100B61FC88BBA394FB1902A96B76170DF590081F31D61B3F34B87AE5ACEA58FB5B51B001077A96865450E41A13D0FC9D4A981FD</vt:lpwstr>
  </property>
  <property fmtid="{D5CDD505-2E9C-101B-9397-08002B2CF9AE}" pid="3" name="_dlc_DocIdItemGuid">
    <vt:lpwstr>e4916179-30d5-4fa8-91dd-22c2b51a9896</vt:lpwstr>
  </property>
  <property fmtid="{D5CDD505-2E9C-101B-9397-08002B2CF9AE}" pid="4" name="osceOCEEACountries">
    <vt:lpwstr/>
  </property>
  <property fmtid="{D5CDD505-2E9C-101B-9397-08002B2CF9AE}" pid="5" name="osceOCEEARegion">
    <vt:lpwstr/>
  </property>
</Properties>
</file>